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187CC" w14:textId="77777777" w:rsidR="00DB25BB" w:rsidRDefault="00333854">
      <w:pPr>
        <w:rPr>
          <w:lang w:val="en-GB"/>
        </w:rPr>
        <w:sectPr w:rsidR="00DB25BB">
          <w:pgSz w:w="11906" w:h="16838"/>
          <w:pgMar w:top="1416" w:right="1416" w:bottom="1416" w:left="1416" w:header="0" w:footer="0" w:gutter="0"/>
          <w:pgBorders w:offsetFrom="page">
            <w:top w:val="single" w:sz="4" w:space="24" w:color="E2DC7C"/>
            <w:left w:val="single" w:sz="4" w:space="24" w:color="E2DC7C"/>
            <w:bottom w:val="single" w:sz="4" w:space="24" w:color="E2DC7C"/>
            <w:right w:val="single" w:sz="4" w:space="24" w:color="E2DC7C"/>
          </w:pgBorders>
          <w:pgNumType w:fmt="lowerRoman"/>
          <w:cols w:space="720"/>
          <w:formProt w:val="0"/>
          <w:docGrid w:linePitch="360" w:charSpace="-2049"/>
        </w:sectPr>
      </w:pPr>
      <w:r>
        <w:rPr>
          <w:noProof/>
          <w:lang w:val="fr-FR" w:eastAsia="fr-FR"/>
        </w:rPr>
        <mc:AlternateContent>
          <mc:Choice Requires="wps">
            <w:drawing>
              <wp:anchor distT="0" distB="0" distL="114300" distR="114300" simplePos="0" relativeHeight="2" behindDoc="0" locked="0" layoutInCell="1" allowOverlap="1" wp14:anchorId="7980E300" wp14:editId="60917B06">
                <wp:simplePos x="0" y="0"/>
                <wp:positionH relativeFrom="margin">
                  <wp:posOffset>-305435</wp:posOffset>
                </wp:positionH>
                <wp:positionV relativeFrom="page">
                  <wp:posOffset>3375660</wp:posOffset>
                </wp:positionV>
                <wp:extent cx="6444615" cy="1958975"/>
                <wp:effectExtent l="0" t="0" r="0" b="3810"/>
                <wp:wrapSquare wrapText="bothSides"/>
                <wp:docPr id="1" name="Text Box 10"/>
                <wp:cNvGraphicFramePr/>
                <a:graphic xmlns:a="http://schemas.openxmlformats.org/drawingml/2006/main">
                  <a:graphicData uri="http://schemas.microsoft.com/office/word/2010/wordprocessingShape">
                    <wps:wsp>
                      <wps:cNvSpPr/>
                      <wps:spPr>
                        <a:xfrm>
                          <a:off x="0" y="0"/>
                          <a:ext cx="6444000" cy="1958400"/>
                        </a:xfrm>
                        <a:prstGeom prst="rect">
                          <a:avLst/>
                        </a:prstGeom>
                        <a:noFill/>
                        <a:ln>
                          <a:noFill/>
                        </a:ln>
                      </wps:spPr>
                      <wps:style>
                        <a:lnRef idx="0">
                          <a:scrgbClr r="0" g="0" b="0"/>
                        </a:lnRef>
                        <a:fillRef idx="0">
                          <a:scrgbClr r="0" g="0" b="0"/>
                        </a:fillRef>
                        <a:effectRef idx="0">
                          <a:scrgbClr r="0" g="0" b="0"/>
                        </a:effectRef>
                        <a:fontRef idx="minor"/>
                      </wps:style>
                      <wps:txbx>
                        <w:txbxContent>
                          <w:p w14:paraId="669AF34D" w14:textId="25DD8195" w:rsidR="00AF14CF" w:rsidRDefault="00AF14CF">
                            <w:pPr>
                              <w:pStyle w:val="Contenudecadre"/>
                              <w:pBdr>
                                <w:bottom w:val="single" w:sz="4" w:space="1" w:color="00000A"/>
                              </w:pBdr>
                              <w:jc w:val="center"/>
                              <w:rPr>
                                <w:rFonts w:asciiTheme="majorHAnsi" w:hAnsiTheme="majorHAnsi"/>
                                <w:b/>
                                <w:color w:val="F43E71" w:themeColor="accent1"/>
                                <w:sz w:val="52"/>
                                <w:szCs w:val="52"/>
                                <w:lang w:val="fr-FR"/>
                              </w:rPr>
                            </w:pPr>
                            <w:r>
                              <w:rPr>
                                <w:rFonts w:asciiTheme="majorHAnsi" w:hAnsiTheme="majorHAnsi"/>
                                <w:b/>
                                <w:color w:val="F43E71" w:themeColor="accent1"/>
                                <w:sz w:val="52"/>
                                <w:szCs w:val="52"/>
                                <w:lang w:val="fr-FR"/>
                              </w:rPr>
                              <w:t xml:space="preserve">Révision du Plan d’urgence pour la détection précoce des espèces de ravageurs exotiques envahissants </w:t>
                            </w:r>
                          </w:p>
                          <w:p w14:paraId="6174B2E7" w14:textId="77777777" w:rsidR="00AF14CF" w:rsidRDefault="00AF14CF">
                            <w:pPr>
                              <w:pStyle w:val="Contenudecadre"/>
                              <w:pBdr>
                                <w:bottom w:val="single" w:sz="4" w:space="1" w:color="00000A"/>
                              </w:pBdr>
                              <w:jc w:val="center"/>
                              <w:rPr>
                                <w:rFonts w:asciiTheme="majorHAnsi" w:hAnsiTheme="majorHAnsi"/>
                                <w:b/>
                                <w:color w:val="F43E71" w:themeColor="accent1"/>
                                <w:sz w:val="52"/>
                                <w:szCs w:val="52"/>
                                <w:lang w:val="fr-FR"/>
                              </w:rPr>
                            </w:pPr>
                            <w:r>
                              <w:rPr>
                                <w:rFonts w:asciiTheme="majorHAnsi" w:hAnsiTheme="majorHAnsi"/>
                                <w:b/>
                                <w:color w:val="F43E71" w:themeColor="accent1"/>
                                <w:sz w:val="52"/>
                                <w:szCs w:val="52"/>
                                <w:lang w:val="fr-FR"/>
                              </w:rPr>
                              <w:t>(Région Nouvelle Aquitaine)</w:t>
                            </w:r>
                          </w:p>
                          <w:p w14:paraId="55003144" w14:textId="77777777" w:rsidR="00AF14CF" w:rsidRDefault="00AF14CF">
                            <w:pPr>
                              <w:pStyle w:val="Titlecover"/>
                              <w:rPr>
                                <w:lang w:val="es-ES"/>
                              </w:rPr>
                            </w:pPr>
                          </w:p>
                          <w:p w14:paraId="036EE662" w14:textId="77777777" w:rsidR="00AF14CF" w:rsidRDefault="00AF14CF">
                            <w:pPr>
                              <w:pStyle w:val="Titlecover"/>
                            </w:pPr>
                          </w:p>
                        </w:txbxContent>
                      </wps:txbx>
                      <wps:bodyPr>
                        <a:noAutofit/>
                      </wps:bodyPr>
                    </wps:wsp>
                  </a:graphicData>
                </a:graphic>
              </wp:anchor>
            </w:drawing>
          </mc:Choice>
          <mc:Fallback>
            <w:pict>
              <v:rect id="Text Box 10" o:spid="_x0000_s1026" style="position:absolute;left:0;text-align:left;margin-left:-24.05pt;margin-top:265.8pt;width:507.45pt;height:154.25pt;z-index:2;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" filled="f" stroked="f">
                <v:textbox>
                  <w:txbxContent>
                    <w:p w14:paraId="669AF34D" w14:textId="25DD8195" w:rsidR="00AF14CF" w:rsidRDefault="00AF14CF">
                      <w:pPr>
                        <w:pStyle w:val="Contenudecadre"/>
                        <w:pBdr>
                          <w:bottom w:val="single" w:sz="4" w:space="1" w:color="00000A"/>
                        </w:pBdr>
                        <w:jc w:val="center"/>
                        <w:rPr>
                          <w:rFonts w:asciiTheme="majorHAnsi" w:hAnsiTheme="majorHAnsi"/>
                          <w:b/>
                          <w:color w:val="F43E71" w:themeColor="accent1"/>
                          <w:sz w:val="52"/>
                          <w:szCs w:val="52"/>
                          <w:lang w:val="fr-FR"/>
                        </w:rPr>
                      </w:pPr>
                      <w:r>
                        <w:rPr>
                          <w:rFonts w:asciiTheme="majorHAnsi" w:hAnsiTheme="majorHAnsi"/>
                          <w:b/>
                          <w:color w:val="F43E71" w:themeColor="accent1"/>
                          <w:sz w:val="52"/>
                          <w:szCs w:val="52"/>
                          <w:lang w:val="fr-FR"/>
                        </w:rPr>
                        <w:t xml:space="preserve">Révision du Plan d’urgence pour la détection précoce des espèces de ravageurs exotiques envahissants </w:t>
                      </w:r>
                    </w:p>
                    <w:p w14:paraId="6174B2E7" w14:textId="77777777" w:rsidR="00AF14CF" w:rsidRDefault="00AF14CF">
                      <w:pPr>
                        <w:pStyle w:val="Contenudecadre"/>
                        <w:pBdr>
                          <w:bottom w:val="single" w:sz="4" w:space="1" w:color="00000A"/>
                        </w:pBdr>
                        <w:jc w:val="center"/>
                        <w:rPr>
                          <w:rFonts w:asciiTheme="majorHAnsi" w:hAnsiTheme="majorHAnsi"/>
                          <w:b/>
                          <w:color w:val="F43E71" w:themeColor="accent1"/>
                          <w:sz w:val="52"/>
                          <w:szCs w:val="52"/>
                          <w:lang w:val="fr-FR"/>
                        </w:rPr>
                      </w:pPr>
                      <w:r>
                        <w:rPr>
                          <w:rFonts w:asciiTheme="majorHAnsi" w:hAnsiTheme="majorHAnsi"/>
                          <w:b/>
                          <w:color w:val="F43E71" w:themeColor="accent1"/>
                          <w:sz w:val="52"/>
                          <w:szCs w:val="52"/>
                          <w:lang w:val="fr-FR"/>
                        </w:rPr>
                        <w:t>(Région Nouvelle Aquitaine)</w:t>
                      </w:r>
                    </w:p>
                    <w:p w14:paraId="55003144" w14:textId="77777777" w:rsidR="00AF14CF" w:rsidRDefault="00AF14CF">
                      <w:pPr>
                        <w:pStyle w:val="Titlecover"/>
                        <w:rPr>
                          <w:lang w:val="es-ES"/>
                        </w:rPr>
                      </w:pPr>
                    </w:p>
                    <w:p w14:paraId="036EE662" w14:textId="77777777" w:rsidR="00AF14CF" w:rsidRDefault="00AF14CF">
                      <w:pPr>
                        <w:pStyle w:val="Titlecover"/>
                      </w:pPr>
                    </w:p>
                  </w:txbxContent>
                </v:textbox>
                <w10:wrap type="square" anchorx="margin" anchory="page"/>
              </v:rect>
            </w:pict>
          </mc:Fallback>
        </mc:AlternateContent>
      </w:r>
      <w:r>
        <w:rPr>
          <w:noProof/>
          <w:lang w:val="fr-FR" w:eastAsia="fr-FR"/>
        </w:rPr>
        <mc:AlternateContent>
          <mc:Choice Requires="wps">
            <w:drawing>
              <wp:anchor distT="0" distB="0" distL="114300" distR="114300" simplePos="0" relativeHeight="3" behindDoc="0" locked="0" layoutInCell="1" allowOverlap="1" wp14:anchorId="4829711E" wp14:editId="78E560DD">
                <wp:simplePos x="0" y="0"/>
                <wp:positionH relativeFrom="margin">
                  <wp:align>right</wp:align>
                </wp:positionH>
                <wp:positionV relativeFrom="margin">
                  <wp:align>bottom</wp:align>
                </wp:positionV>
                <wp:extent cx="1983105" cy="2695575"/>
                <wp:effectExtent l="0" t="0" r="0" b="635"/>
                <wp:wrapSquare wrapText="bothSides"/>
                <wp:docPr id="3" name="Text Box 9"/>
                <wp:cNvGraphicFramePr/>
                <a:graphic xmlns:a="http://schemas.openxmlformats.org/drawingml/2006/main">
                  <a:graphicData uri="http://schemas.microsoft.com/office/word/2010/wordprocessingShape">
                    <wps:wsp>
                      <wps:cNvSpPr/>
                      <wps:spPr>
                        <a:xfrm>
                          <a:off x="0" y="0"/>
                          <a:ext cx="1982520" cy="2694960"/>
                        </a:xfrm>
                        <a:prstGeom prst="rect">
                          <a:avLst/>
                        </a:prstGeom>
                        <a:noFill/>
                        <a:ln>
                          <a:noFill/>
                        </a:ln>
                      </wps:spPr>
                      <wps:style>
                        <a:lnRef idx="0">
                          <a:scrgbClr r="0" g="0" b="0"/>
                        </a:lnRef>
                        <a:fillRef idx="0">
                          <a:scrgbClr r="0" g="0" b="0"/>
                        </a:fillRef>
                        <a:effectRef idx="0">
                          <a:scrgbClr r="0" g="0" b="0"/>
                        </a:effectRef>
                        <a:fontRef idx="minor"/>
                      </wps:style>
                      <wps:txbx>
                        <w:txbxContent>
                          <w:p w14:paraId="2F284E5D" w14:textId="02DBE71B" w:rsidR="00AF14CF" w:rsidRDefault="00A3746B">
                            <w:pPr>
                              <w:pStyle w:val="Datefirstpage"/>
                            </w:pPr>
                            <w:r>
                              <w:t>Mars</w:t>
                            </w:r>
                            <w:r w:rsidR="00AF14CF">
                              <w:t xml:space="preserve"> 201</w:t>
                            </w:r>
                            <w:r>
                              <w:t>9</w:t>
                            </w:r>
                            <w:bookmarkStart w:id="0" w:name="_GoBack"/>
                            <w:bookmarkEnd w:id="0"/>
                          </w:p>
                        </w:txbxContent>
                      </wps:txbx>
                      <wps:bodyPr anchor="b">
                        <a:noAutofit/>
                      </wps:bodyPr>
                    </wps:wsp>
                  </a:graphicData>
                </a:graphic>
              </wp:anchor>
            </w:drawing>
          </mc:Choice>
          <mc:Fallback>
            <w:pict>
              <v:rect id="Text Box 9" o:spid="_x0000_s1027" style="position:absolute;left:0;text-align:left;margin-left:104.95pt;margin-top:0;width:156.15pt;height:212.25pt;z-index:3;visibility:visible;mso-wrap-style:square;mso-wrap-distance-left:9pt;mso-wrap-distance-top:0;mso-wrap-distance-right:9pt;mso-wrap-distance-bottom:0;mso-position-horizontal:right;mso-position-horizontal-relative:margin;mso-position-vertical:bottom;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" filled="f" stroked="f">
                <v:textbox>
                  <w:txbxContent>
                    <w:p w14:paraId="2F284E5D" w14:textId="02DBE71B" w:rsidR="00AF14CF" w:rsidRDefault="00A3746B">
                      <w:pPr>
                        <w:pStyle w:val="Datefirstpage"/>
                      </w:pPr>
                      <w:r>
                        <w:t>Mars</w:t>
                      </w:r>
                      <w:r w:rsidR="00AF14CF">
                        <w:t xml:space="preserve"> 201</w:t>
                      </w:r>
                      <w:r>
                        <w:t>9</w:t>
                      </w:r>
                      <w:bookmarkStart w:id="1" w:name="_GoBack"/>
                      <w:bookmarkEnd w:id="1"/>
                    </w:p>
                  </w:txbxContent>
                </v:textbox>
                <w10:wrap type="square" anchorx="margin" anchory="margin"/>
              </v:rect>
            </w:pict>
          </mc:Fallback>
        </mc:AlternateContent>
      </w:r>
      <w:r>
        <w:rPr>
          <w:noProof/>
          <w:lang w:val="fr-FR" w:eastAsia="fr-FR"/>
        </w:rPr>
        <w:drawing>
          <wp:anchor distT="0" distB="0" distL="0" distR="114300" simplePos="0" relativeHeight="4" behindDoc="0" locked="0" layoutInCell="1" allowOverlap="1" wp14:anchorId="12C1FDBE" wp14:editId="37301473">
            <wp:simplePos x="0" y="0"/>
            <wp:positionH relativeFrom="margin">
              <wp:align>left</wp:align>
            </wp:positionH>
            <wp:positionV relativeFrom="margin">
              <wp:align>bottom</wp:align>
            </wp:positionV>
            <wp:extent cx="3543935" cy="4319905"/>
            <wp:effectExtent l="0" t="0" r="0" b="0"/>
            <wp:wrapSquare wrapText="bothSides"/>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pic:cNvPicPr>
                      <a:picLocks noChangeAspect="1" noChangeArrowheads="1"/>
                    </pic:cNvPicPr>
                  </pic:nvPicPr>
                  <pic:blipFill>
                    <a:blip r:embed="rId12"/>
                    <a:stretch>
                      <a:fillRect/>
                    </a:stretch>
                  </pic:blipFill>
                  <pic:spPr bwMode="auto">
                    <a:xfrm>
                      <a:off x="0" y="0"/>
                      <a:ext cx="3543935" cy="4319905"/>
                    </a:xfrm>
                    <a:prstGeom prst="rect">
                      <a:avLst/>
                    </a:prstGeom>
                  </pic:spPr>
                </pic:pic>
              </a:graphicData>
            </a:graphic>
          </wp:anchor>
        </w:drawing>
      </w:r>
      <w:r>
        <w:rPr>
          <w:noProof/>
          <w:lang w:val="fr-FR" w:eastAsia="fr-FR"/>
        </w:rPr>
        <w:drawing>
          <wp:anchor distT="0" distB="0" distL="114300" distR="0" simplePos="0" relativeHeight="5" behindDoc="0" locked="0" layoutInCell="1" allowOverlap="1" wp14:anchorId="4A8D62FB" wp14:editId="2D1B23E8">
            <wp:simplePos x="0" y="0"/>
            <wp:positionH relativeFrom="margin">
              <wp:align>right</wp:align>
            </wp:positionH>
            <wp:positionV relativeFrom="margin">
              <wp:align>top</wp:align>
            </wp:positionV>
            <wp:extent cx="2360295" cy="216027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13"/>
                    <a:stretch>
                      <a:fillRect/>
                    </a:stretch>
                  </pic:blipFill>
                  <pic:spPr bwMode="auto">
                    <a:xfrm>
                      <a:off x="0" y="0"/>
                      <a:ext cx="2360295" cy="2160270"/>
                    </a:xfrm>
                    <a:prstGeom prst="rect">
                      <a:avLst/>
                    </a:prstGeom>
                  </pic:spPr>
                </pic:pic>
              </a:graphicData>
            </a:graphic>
          </wp:anchor>
        </w:drawing>
      </w:r>
    </w:p>
    <w:p w14:paraId="7A137D8A" w14:textId="77777777" w:rsidR="00DB25BB" w:rsidRDefault="00333854">
      <w:pPr>
        <w:pStyle w:val="Heading1"/>
      </w:pPr>
      <w:bookmarkStart w:id="2" w:name="_Toc526236171"/>
      <w:bookmarkEnd w:id="2"/>
      <w:r>
        <w:rPr>
          <w:lang w:val="en-GB"/>
        </w:rPr>
        <w:lastRenderedPageBreak/>
        <w:t xml:space="preserve">Table de </w:t>
      </w:r>
      <w:proofErr w:type="spellStart"/>
      <w:r>
        <w:rPr>
          <w:lang w:val="en-GB"/>
        </w:rPr>
        <w:t>matières</w:t>
      </w:r>
      <w:proofErr w:type="spellEnd"/>
    </w:p>
    <w:p w14:paraId="58C40E91" w14:textId="77777777" w:rsidR="00DB25BB" w:rsidRDefault="00333854">
      <w:pPr>
        <w:pStyle w:val="TOC1"/>
        <w:rPr>
          <w:rFonts w:eastAsiaTheme="minorEastAsia"/>
          <w:b w:val="0"/>
          <w:lang w:val="fr-FR" w:eastAsia="fr-FR"/>
        </w:rPr>
      </w:pPr>
      <w:r>
        <w:fldChar w:fldCharType="begin"/>
      </w:r>
      <w:r>
        <w:instrText>TOC \z \o "1-3" \u \h</w:instrText>
      </w:r>
      <w:r>
        <w:fldChar w:fldCharType="separate"/>
      </w:r>
      <w:hyperlink w:anchor="_Toc526236171">
        <w:r>
          <w:rPr>
            <w:rStyle w:val="Sautdindex"/>
            <w:webHidden/>
            <w:lang w:val="en-GB"/>
          </w:rPr>
          <w:t>Table de matières</w:t>
        </w:r>
        <w:r>
          <w:rPr>
            <w:webHidden/>
          </w:rPr>
          <w:fldChar w:fldCharType="begin"/>
        </w:r>
        <w:r>
          <w:rPr>
            <w:webHidden/>
          </w:rPr>
          <w:instrText>PAGEREF _Toc526236171 \h</w:instrText>
        </w:r>
        <w:r>
          <w:rPr>
            <w:webHidden/>
          </w:rPr>
        </w:r>
        <w:r>
          <w:rPr>
            <w:webHidden/>
          </w:rPr>
          <w:fldChar w:fldCharType="separate"/>
        </w:r>
        <w:r>
          <w:rPr>
            <w:rStyle w:val="Sautdindex"/>
          </w:rPr>
          <w:tab/>
          <w:t>i</w:t>
        </w:r>
        <w:r>
          <w:rPr>
            <w:webHidden/>
          </w:rPr>
          <w:fldChar w:fldCharType="end"/>
        </w:r>
      </w:hyperlink>
    </w:p>
    <w:p w14:paraId="746FBF31" w14:textId="77777777" w:rsidR="00DB25BB" w:rsidRDefault="006D728B">
      <w:pPr>
        <w:pStyle w:val="TOC1"/>
        <w:rPr>
          <w:rFonts w:eastAsiaTheme="minorEastAsia"/>
          <w:b w:val="0"/>
          <w:lang w:val="fr-FR" w:eastAsia="fr-FR"/>
        </w:rPr>
      </w:pPr>
      <w:hyperlink w:anchor="_Toc526236172">
        <w:r w:rsidR="00333854">
          <w:rPr>
            <w:rStyle w:val="Sautdindex"/>
            <w:webHidden/>
            <w:lang w:val="pt-PT"/>
          </w:rPr>
          <w:t>Résumé</w:t>
        </w:r>
        <w:r w:rsidR="00333854">
          <w:rPr>
            <w:webHidden/>
          </w:rPr>
          <w:fldChar w:fldCharType="begin"/>
        </w:r>
        <w:r w:rsidR="00333854">
          <w:rPr>
            <w:webHidden/>
          </w:rPr>
          <w:instrText>PAGEREF _Toc526236172 \h</w:instrText>
        </w:r>
        <w:r w:rsidR="00333854">
          <w:rPr>
            <w:webHidden/>
          </w:rPr>
        </w:r>
        <w:r w:rsidR="00333854">
          <w:rPr>
            <w:webHidden/>
          </w:rPr>
          <w:fldChar w:fldCharType="separate"/>
        </w:r>
        <w:r w:rsidR="00333854">
          <w:rPr>
            <w:rStyle w:val="Sautdindex"/>
          </w:rPr>
          <w:tab/>
          <w:t>iii</w:t>
        </w:r>
        <w:r w:rsidR="00333854">
          <w:rPr>
            <w:webHidden/>
          </w:rPr>
          <w:fldChar w:fldCharType="end"/>
        </w:r>
      </w:hyperlink>
    </w:p>
    <w:p w14:paraId="7E06B7ED" w14:textId="77777777" w:rsidR="00DB25BB" w:rsidRDefault="006D728B">
      <w:pPr>
        <w:pStyle w:val="TOC1"/>
        <w:rPr>
          <w:rFonts w:eastAsiaTheme="minorEastAsia"/>
          <w:b w:val="0"/>
          <w:lang w:val="fr-FR" w:eastAsia="fr-FR"/>
        </w:rPr>
      </w:pPr>
      <w:hyperlink w:anchor="_Toc526236173">
        <w:r w:rsidR="00333854">
          <w:rPr>
            <w:rStyle w:val="Sautdindex"/>
            <w:webHidden/>
            <w:lang w:val="en-GB"/>
          </w:rPr>
          <w:t>Auteurs</w:t>
        </w:r>
        <w:r w:rsidR="00333854">
          <w:rPr>
            <w:webHidden/>
          </w:rPr>
          <w:fldChar w:fldCharType="begin"/>
        </w:r>
        <w:r w:rsidR="00333854">
          <w:rPr>
            <w:webHidden/>
          </w:rPr>
          <w:instrText>PAGEREF _Toc526236173 \h</w:instrText>
        </w:r>
        <w:r w:rsidR="00333854">
          <w:rPr>
            <w:webHidden/>
          </w:rPr>
        </w:r>
        <w:r w:rsidR="00333854">
          <w:rPr>
            <w:webHidden/>
          </w:rPr>
          <w:fldChar w:fldCharType="separate"/>
        </w:r>
        <w:r w:rsidR="00333854">
          <w:rPr>
            <w:rStyle w:val="Sautdindex"/>
          </w:rPr>
          <w:tab/>
          <w:t>iv</w:t>
        </w:r>
        <w:r w:rsidR="00333854">
          <w:rPr>
            <w:webHidden/>
          </w:rPr>
          <w:fldChar w:fldCharType="end"/>
        </w:r>
      </w:hyperlink>
    </w:p>
    <w:p w14:paraId="62CB0C7C" w14:textId="77777777" w:rsidR="00DB25BB" w:rsidRDefault="006D728B">
      <w:pPr>
        <w:pStyle w:val="TOC1"/>
        <w:rPr>
          <w:rFonts w:eastAsiaTheme="minorEastAsia"/>
          <w:b w:val="0"/>
          <w:lang w:val="fr-FR" w:eastAsia="fr-FR"/>
        </w:rPr>
      </w:pPr>
      <w:hyperlink w:anchor="_Toc526236174">
        <w:r w:rsidR="00333854">
          <w:rPr>
            <w:rStyle w:val="Sautdindex"/>
            <w:webHidden/>
            <w:lang w:val="pt-PT"/>
          </w:rPr>
          <w:t>Glossaire</w:t>
        </w:r>
        <w:r w:rsidR="00333854">
          <w:rPr>
            <w:webHidden/>
          </w:rPr>
          <w:fldChar w:fldCharType="begin"/>
        </w:r>
        <w:r w:rsidR="00333854">
          <w:rPr>
            <w:webHidden/>
          </w:rPr>
          <w:instrText>PAGEREF _Toc526236174 \h</w:instrText>
        </w:r>
        <w:r w:rsidR="00333854">
          <w:rPr>
            <w:webHidden/>
          </w:rPr>
        </w:r>
        <w:r w:rsidR="00333854">
          <w:rPr>
            <w:webHidden/>
          </w:rPr>
          <w:fldChar w:fldCharType="separate"/>
        </w:r>
        <w:r w:rsidR="00333854">
          <w:rPr>
            <w:rStyle w:val="Sautdindex"/>
          </w:rPr>
          <w:tab/>
          <w:t>v</w:t>
        </w:r>
        <w:r w:rsidR="00333854">
          <w:rPr>
            <w:webHidden/>
          </w:rPr>
          <w:fldChar w:fldCharType="end"/>
        </w:r>
      </w:hyperlink>
    </w:p>
    <w:p w14:paraId="22AAE7F6" w14:textId="77777777" w:rsidR="00DB25BB" w:rsidRDefault="006D728B">
      <w:pPr>
        <w:pStyle w:val="TOC1"/>
        <w:rPr>
          <w:rFonts w:eastAsiaTheme="minorEastAsia"/>
          <w:b w:val="0"/>
          <w:lang w:val="fr-FR" w:eastAsia="fr-FR"/>
        </w:rPr>
      </w:pPr>
      <w:hyperlink w:anchor="_Toc526236175">
        <w:r w:rsidR="00333854">
          <w:rPr>
            <w:rStyle w:val="Sautdindex"/>
            <w:webHidden/>
            <w:lang w:val="en-GB"/>
          </w:rPr>
          <w:t>Abbréviations</w:t>
        </w:r>
        <w:r w:rsidR="00333854">
          <w:rPr>
            <w:webHidden/>
          </w:rPr>
          <w:fldChar w:fldCharType="begin"/>
        </w:r>
        <w:r w:rsidR="00333854">
          <w:rPr>
            <w:webHidden/>
          </w:rPr>
          <w:instrText>PAGEREF _Toc526236175 \h</w:instrText>
        </w:r>
        <w:r w:rsidR="00333854">
          <w:rPr>
            <w:webHidden/>
          </w:rPr>
        </w:r>
        <w:r w:rsidR="00333854">
          <w:rPr>
            <w:webHidden/>
          </w:rPr>
          <w:fldChar w:fldCharType="separate"/>
        </w:r>
        <w:r w:rsidR="00333854">
          <w:rPr>
            <w:rStyle w:val="Sautdindex"/>
          </w:rPr>
          <w:tab/>
          <w:t>vi</w:t>
        </w:r>
        <w:r w:rsidR="00333854">
          <w:rPr>
            <w:webHidden/>
          </w:rPr>
          <w:fldChar w:fldCharType="end"/>
        </w:r>
      </w:hyperlink>
    </w:p>
    <w:p w14:paraId="119185F6" w14:textId="77777777" w:rsidR="00DB25BB" w:rsidRDefault="006D728B">
      <w:pPr>
        <w:pStyle w:val="TOC1"/>
        <w:rPr>
          <w:rFonts w:eastAsiaTheme="minorEastAsia"/>
          <w:b w:val="0"/>
          <w:lang w:val="fr-FR" w:eastAsia="fr-FR"/>
        </w:rPr>
      </w:pPr>
      <w:hyperlink w:anchor="_Toc526236176">
        <w:r w:rsidR="00333854">
          <w:rPr>
            <w:rStyle w:val="Sautdindex"/>
            <w:webHidden/>
          </w:rPr>
          <w:t>Direction Régionale de l'Alimentation, de l'Agriculture et de la Forêt</w:t>
        </w:r>
        <w:r w:rsidR="00333854">
          <w:rPr>
            <w:webHidden/>
          </w:rPr>
          <w:fldChar w:fldCharType="begin"/>
        </w:r>
        <w:r w:rsidR="00333854">
          <w:rPr>
            <w:webHidden/>
          </w:rPr>
          <w:instrText>PAGEREF _Toc526236176 \h</w:instrText>
        </w:r>
        <w:r w:rsidR="00333854">
          <w:rPr>
            <w:webHidden/>
          </w:rPr>
        </w:r>
        <w:r w:rsidR="00333854">
          <w:rPr>
            <w:webHidden/>
          </w:rPr>
          <w:fldChar w:fldCharType="separate"/>
        </w:r>
        <w:r w:rsidR="00333854">
          <w:rPr>
            <w:rStyle w:val="Sautdindex"/>
          </w:rPr>
          <w:tab/>
          <w:t>vi</w:t>
        </w:r>
        <w:r w:rsidR="00333854">
          <w:rPr>
            <w:webHidden/>
          </w:rPr>
          <w:fldChar w:fldCharType="end"/>
        </w:r>
      </w:hyperlink>
    </w:p>
    <w:p w14:paraId="16CCEDAF" w14:textId="77777777" w:rsidR="00DB25BB" w:rsidRDefault="006D728B">
      <w:pPr>
        <w:pStyle w:val="TOC1"/>
        <w:rPr>
          <w:rFonts w:eastAsiaTheme="minorEastAsia"/>
          <w:b w:val="0"/>
          <w:lang w:val="fr-FR" w:eastAsia="fr-FR"/>
        </w:rPr>
      </w:pPr>
      <w:hyperlink w:anchor="_Toc526236177">
        <w:r w:rsidR="00333854">
          <w:rPr>
            <w:rStyle w:val="Sautdindex"/>
            <w:webHidden/>
            <w:lang w:val="fr-FR"/>
          </w:rPr>
          <w:t>Introduction</w:t>
        </w:r>
        <w:r w:rsidR="00333854">
          <w:rPr>
            <w:webHidden/>
          </w:rPr>
          <w:fldChar w:fldCharType="begin"/>
        </w:r>
        <w:r w:rsidR="00333854">
          <w:rPr>
            <w:webHidden/>
          </w:rPr>
          <w:instrText>PAGEREF _Toc526236177 \h</w:instrText>
        </w:r>
        <w:r w:rsidR="00333854">
          <w:rPr>
            <w:webHidden/>
          </w:rPr>
        </w:r>
        <w:r w:rsidR="00333854">
          <w:rPr>
            <w:webHidden/>
          </w:rPr>
          <w:fldChar w:fldCharType="separate"/>
        </w:r>
        <w:r w:rsidR="00333854">
          <w:rPr>
            <w:rStyle w:val="Sautdindex"/>
          </w:rPr>
          <w:tab/>
          <w:t>1</w:t>
        </w:r>
        <w:r w:rsidR="00333854">
          <w:rPr>
            <w:webHidden/>
          </w:rPr>
          <w:fldChar w:fldCharType="end"/>
        </w:r>
      </w:hyperlink>
    </w:p>
    <w:p w14:paraId="4EC718B5" w14:textId="77777777" w:rsidR="00DB25BB" w:rsidRDefault="006D728B">
      <w:pPr>
        <w:pStyle w:val="TOC2"/>
        <w:tabs>
          <w:tab w:val="right" w:leader="dot" w:pos="9062"/>
        </w:tabs>
        <w:rPr>
          <w:rFonts w:eastAsiaTheme="minorEastAsia"/>
          <w:lang w:val="fr-FR" w:eastAsia="fr-FR"/>
        </w:rPr>
      </w:pPr>
      <w:hyperlink w:anchor="_Toc526236178">
        <w:r w:rsidR="00333854">
          <w:rPr>
            <w:rStyle w:val="Sautdindex"/>
            <w:webHidden/>
            <w:lang w:val="fr-FR"/>
          </w:rPr>
          <w:t>Application transnational du plan</w:t>
        </w:r>
        <w:r w:rsidR="00333854">
          <w:rPr>
            <w:webHidden/>
          </w:rPr>
          <w:fldChar w:fldCharType="begin"/>
        </w:r>
        <w:r w:rsidR="00333854">
          <w:rPr>
            <w:webHidden/>
          </w:rPr>
          <w:instrText>PAGEREF _Toc526236178 \h</w:instrText>
        </w:r>
        <w:r w:rsidR="00333854">
          <w:rPr>
            <w:webHidden/>
          </w:rPr>
        </w:r>
        <w:r w:rsidR="00333854">
          <w:rPr>
            <w:webHidden/>
          </w:rPr>
          <w:fldChar w:fldCharType="separate"/>
        </w:r>
        <w:r w:rsidR="00333854">
          <w:rPr>
            <w:rStyle w:val="Sautdindex"/>
          </w:rPr>
          <w:tab/>
          <w:t>2</w:t>
        </w:r>
        <w:r w:rsidR="00333854">
          <w:rPr>
            <w:webHidden/>
          </w:rPr>
          <w:fldChar w:fldCharType="end"/>
        </w:r>
      </w:hyperlink>
    </w:p>
    <w:p w14:paraId="470BB231" w14:textId="77777777" w:rsidR="00DB25BB" w:rsidRDefault="006D728B">
      <w:pPr>
        <w:pStyle w:val="TOC2"/>
        <w:tabs>
          <w:tab w:val="right" w:leader="dot" w:pos="9062"/>
        </w:tabs>
        <w:rPr>
          <w:rFonts w:eastAsiaTheme="minorEastAsia"/>
          <w:lang w:val="fr-FR" w:eastAsia="fr-FR"/>
        </w:rPr>
      </w:pPr>
      <w:hyperlink w:anchor="_Toc526236179">
        <w:r w:rsidR="00333854">
          <w:rPr>
            <w:rStyle w:val="Sautdindex"/>
            <w:webHidden/>
            <w:lang w:val="fr-FR"/>
          </w:rPr>
          <w:t>Cadre législatif</w:t>
        </w:r>
        <w:r w:rsidR="00333854">
          <w:rPr>
            <w:webHidden/>
          </w:rPr>
          <w:fldChar w:fldCharType="begin"/>
        </w:r>
        <w:r w:rsidR="00333854">
          <w:rPr>
            <w:webHidden/>
          </w:rPr>
          <w:instrText>PAGEREF _Toc526236179 \h</w:instrText>
        </w:r>
        <w:r w:rsidR="00333854">
          <w:rPr>
            <w:webHidden/>
          </w:rPr>
        </w:r>
        <w:r w:rsidR="00333854">
          <w:rPr>
            <w:webHidden/>
          </w:rPr>
          <w:fldChar w:fldCharType="separate"/>
        </w:r>
        <w:r w:rsidR="00333854">
          <w:rPr>
            <w:rStyle w:val="Sautdindex"/>
          </w:rPr>
          <w:tab/>
          <w:t>2</w:t>
        </w:r>
        <w:r w:rsidR="00333854">
          <w:rPr>
            <w:webHidden/>
          </w:rPr>
          <w:fldChar w:fldCharType="end"/>
        </w:r>
      </w:hyperlink>
    </w:p>
    <w:p w14:paraId="26BFE4DC" w14:textId="77777777" w:rsidR="00DB25BB" w:rsidRDefault="006D728B">
      <w:pPr>
        <w:pStyle w:val="TOC1"/>
        <w:rPr>
          <w:rFonts w:eastAsiaTheme="minorEastAsia"/>
          <w:b w:val="0"/>
          <w:lang w:val="fr-FR" w:eastAsia="fr-FR"/>
        </w:rPr>
      </w:pPr>
      <w:hyperlink w:anchor="_Toc526236180">
        <w:r w:rsidR="00333854">
          <w:rPr>
            <w:rStyle w:val="Sautdindex"/>
            <w:webHidden/>
            <w:lang w:val="fr-FR"/>
          </w:rPr>
          <w:t>Gouvernance</w:t>
        </w:r>
        <w:r w:rsidR="00333854">
          <w:rPr>
            <w:webHidden/>
          </w:rPr>
          <w:fldChar w:fldCharType="begin"/>
        </w:r>
        <w:r w:rsidR="00333854">
          <w:rPr>
            <w:webHidden/>
          </w:rPr>
          <w:instrText>PAGEREF _Toc526236180 \h</w:instrText>
        </w:r>
        <w:r w:rsidR="00333854">
          <w:rPr>
            <w:webHidden/>
          </w:rPr>
        </w:r>
        <w:r w:rsidR="00333854">
          <w:rPr>
            <w:webHidden/>
          </w:rPr>
          <w:fldChar w:fldCharType="separate"/>
        </w:r>
        <w:r w:rsidR="00333854">
          <w:rPr>
            <w:rStyle w:val="Sautdindex"/>
          </w:rPr>
          <w:tab/>
          <w:t>4</w:t>
        </w:r>
        <w:r w:rsidR="00333854">
          <w:rPr>
            <w:webHidden/>
          </w:rPr>
          <w:fldChar w:fldCharType="end"/>
        </w:r>
      </w:hyperlink>
    </w:p>
    <w:p w14:paraId="2ABB8458" w14:textId="77777777" w:rsidR="00DB25BB" w:rsidRDefault="006D728B">
      <w:pPr>
        <w:pStyle w:val="TOC2"/>
        <w:tabs>
          <w:tab w:val="right" w:leader="dot" w:pos="9062"/>
        </w:tabs>
        <w:rPr>
          <w:rFonts w:eastAsiaTheme="minorEastAsia"/>
          <w:lang w:val="fr-FR" w:eastAsia="fr-FR"/>
        </w:rPr>
      </w:pPr>
      <w:hyperlink w:anchor="_Toc526236181">
        <w:r w:rsidR="00333854">
          <w:rPr>
            <w:rStyle w:val="Sautdindex"/>
            <w:webHidden/>
            <w:lang w:val="fr-FR"/>
          </w:rPr>
          <w:t>Cadre éxecutif</w:t>
        </w:r>
        <w:r w:rsidR="00333854">
          <w:rPr>
            <w:webHidden/>
          </w:rPr>
          <w:fldChar w:fldCharType="begin"/>
        </w:r>
        <w:r w:rsidR="00333854">
          <w:rPr>
            <w:webHidden/>
          </w:rPr>
          <w:instrText>PAGEREF _Toc526236181 \h</w:instrText>
        </w:r>
        <w:r w:rsidR="00333854">
          <w:rPr>
            <w:webHidden/>
          </w:rPr>
        </w:r>
        <w:r w:rsidR="00333854">
          <w:rPr>
            <w:webHidden/>
          </w:rPr>
          <w:fldChar w:fldCharType="separate"/>
        </w:r>
        <w:r w:rsidR="00333854">
          <w:rPr>
            <w:rStyle w:val="Sautdindex"/>
          </w:rPr>
          <w:tab/>
          <w:t>4</w:t>
        </w:r>
        <w:r w:rsidR="00333854">
          <w:rPr>
            <w:webHidden/>
          </w:rPr>
          <w:fldChar w:fldCharType="end"/>
        </w:r>
      </w:hyperlink>
    </w:p>
    <w:p w14:paraId="76D0F530" w14:textId="77777777" w:rsidR="00DB25BB" w:rsidRDefault="006D728B">
      <w:pPr>
        <w:pStyle w:val="TOC3"/>
        <w:tabs>
          <w:tab w:val="right" w:leader="dot" w:pos="9062"/>
        </w:tabs>
        <w:rPr>
          <w:rFonts w:eastAsiaTheme="minorEastAsia"/>
          <w:lang w:val="fr-FR" w:eastAsia="fr-FR"/>
        </w:rPr>
      </w:pPr>
      <w:hyperlink w:anchor="_Toc526236182">
        <w:r w:rsidR="00333854">
          <w:rPr>
            <w:rStyle w:val="Sautdindex"/>
            <w:webHidden/>
            <w:lang w:val="fr-FR"/>
          </w:rPr>
          <w:t>Au niveau stratégique</w:t>
        </w:r>
        <w:r w:rsidR="00333854">
          <w:rPr>
            <w:webHidden/>
          </w:rPr>
          <w:fldChar w:fldCharType="begin"/>
        </w:r>
        <w:r w:rsidR="00333854">
          <w:rPr>
            <w:webHidden/>
          </w:rPr>
          <w:instrText>PAGEREF _Toc526236182 \h</w:instrText>
        </w:r>
        <w:r w:rsidR="00333854">
          <w:rPr>
            <w:webHidden/>
          </w:rPr>
        </w:r>
        <w:r w:rsidR="00333854">
          <w:rPr>
            <w:webHidden/>
          </w:rPr>
          <w:fldChar w:fldCharType="separate"/>
        </w:r>
        <w:r w:rsidR="00333854">
          <w:rPr>
            <w:rStyle w:val="Sautdindex"/>
          </w:rPr>
          <w:tab/>
          <w:t>4</w:t>
        </w:r>
        <w:r w:rsidR="00333854">
          <w:rPr>
            <w:webHidden/>
          </w:rPr>
          <w:fldChar w:fldCharType="end"/>
        </w:r>
      </w:hyperlink>
    </w:p>
    <w:p w14:paraId="495B2EBE" w14:textId="77777777" w:rsidR="00DB25BB" w:rsidRDefault="006D728B">
      <w:pPr>
        <w:pStyle w:val="TOC3"/>
        <w:tabs>
          <w:tab w:val="right" w:leader="dot" w:pos="9062"/>
        </w:tabs>
        <w:rPr>
          <w:rFonts w:eastAsiaTheme="minorEastAsia"/>
          <w:lang w:val="fr-FR" w:eastAsia="fr-FR"/>
        </w:rPr>
      </w:pPr>
      <w:hyperlink w:anchor="_Toc526236183">
        <w:r w:rsidR="00333854">
          <w:rPr>
            <w:rStyle w:val="Sautdindex"/>
            <w:webHidden/>
            <w:lang w:val="fr-FR"/>
          </w:rPr>
          <w:t>Au niveau tactique</w:t>
        </w:r>
        <w:r w:rsidR="00333854">
          <w:rPr>
            <w:webHidden/>
          </w:rPr>
          <w:fldChar w:fldCharType="begin"/>
        </w:r>
        <w:r w:rsidR="00333854">
          <w:rPr>
            <w:webHidden/>
          </w:rPr>
          <w:instrText>PAGEREF _Toc526236183 \h</w:instrText>
        </w:r>
        <w:r w:rsidR="00333854">
          <w:rPr>
            <w:webHidden/>
          </w:rPr>
        </w:r>
        <w:r w:rsidR="00333854">
          <w:rPr>
            <w:webHidden/>
          </w:rPr>
          <w:fldChar w:fldCharType="separate"/>
        </w:r>
        <w:r w:rsidR="00333854">
          <w:rPr>
            <w:rStyle w:val="Sautdindex"/>
          </w:rPr>
          <w:tab/>
          <w:t>4</w:t>
        </w:r>
        <w:r w:rsidR="00333854">
          <w:rPr>
            <w:webHidden/>
          </w:rPr>
          <w:fldChar w:fldCharType="end"/>
        </w:r>
      </w:hyperlink>
    </w:p>
    <w:p w14:paraId="4A1D160D" w14:textId="77777777" w:rsidR="00DB25BB" w:rsidRDefault="006D728B">
      <w:pPr>
        <w:pStyle w:val="TOC3"/>
        <w:tabs>
          <w:tab w:val="right" w:leader="dot" w:pos="9062"/>
        </w:tabs>
        <w:rPr>
          <w:rFonts w:eastAsiaTheme="minorEastAsia"/>
          <w:lang w:val="fr-FR" w:eastAsia="fr-FR"/>
        </w:rPr>
      </w:pPr>
      <w:hyperlink w:anchor="_Toc526236184">
        <w:r w:rsidR="00333854">
          <w:rPr>
            <w:rStyle w:val="Sautdindex"/>
            <w:webHidden/>
            <w:lang w:val="pt-PT"/>
          </w:rPr>
          <w:t>Niveau opérationnelle / équipe d’intervention d’urgence</w:t>
        </w:r>
        <w:r w:rsidR="00333854">
          <w:rPr>
            <w:webHidden/>
          </w:rPr>
          <w:fldChar w:fldCharType="begin"/>
        </w:r>
        <w:r w:rsidR="00333854">
          <w:rPr>
            <w:webHidden/>
          </w:rPr>
          <w:instrText>PAGEREF _Toc526236184 \h</w:instrText>
        </w:r>
        <w:r w:rsidR="00333854">
          <w:rPr>
            <w:webHidden/>
          </w:rPr>
        </w:r>
        <w:r w:rsidR="00333854">
          <w:rPr>
            <w:webHidden/>
          </w:rPr>
          <w:fldChar w:fldCharType="separate"/>
        </w:r>
        <w:r w:rsidR="00333854">
          <w:rPr>
            <w:rStyle w:val="Sautdindex"/>
          </w:rPr>
          <w:tab/>
          <w:t>5</w:t>
        </w:r>
        <w:r w:rsidR="00333854">
          <w:rPr>
            <w:webHidden/>
          </w:rPr>
          <w:fldChar w:fldCharType="end"/>
        </w:r>
      </w:hyperlink>
    </w:p>
    <w:p w14:paraId="58E3C132" w14:textId="77777777" w:rsidR="00DB25BB" w:rsidRDefault="006D728B">
      <w:pPr>
        <w:pStyle w:val="TOC2"/>
        <w:tabs>
          <w:tab w:val="right" w:leader="dot" w:pos="9062"/>
        </w:tabs>
        <w:rPr>
          <w:rFonts w:eastAsiaTheme="minorEastAsia"/>
          <w:lang w:val="fr-FR" w:eastAsia="fr-FR"/>
        </w:rPr>
      </w:pPr>
      <w:hyperlink w:anchor="_Toc526236185">
        <w:r w:rsidR="00333854">
          <w:rPr>
            <w:rStyle w:val="Sautdindex"/>
            <w:webHidden/>
            <w:lang w:val="pt-PT"/>
          </w:rPr>
          <w:t>Groupe d’experts</w:t>
        </w:r>
        <w:r w:rsidR="00333854">
          <w:rPr>
            <w:webHidden/>
          </w:rPr>
          <w:fldChar w:fldCharType="begin"/>
        </w:r>
        <w:r w:rsidR="00333854">
          <w:rPr>
            <w:webHidden/>
          </w:rPr>
          <w:instrText>PAGEREF _Toc526236185 \h</w:instrText>
        </w:r>
        <w:r w:rsidR="00333854">
          <w:rPr>
            <w:webHidden/>
          </w:rPr>
        </w:r>
        <w:r w:rsidR="00333854">
          <w:rPr>
            <w:webHidden/>
          </w:rPr>
          <w:fldChar w:fldCharType="separate"/>
        </w:r>
        <w:r w:rsidR="00333854">
          <w:rPr>
            <w:rStyle w:val="Sautdindex"/>
          </w:rPr>
          <w:tab/>
          <w:t>6</w:t>
        </w:r>
        <w:r w:rsidR="00333854">
          <w:rPr>
            <w:webHidden/>
          </w:rPr>
          <w:fldChar w:fldCharType="end"/>
        </w:r>
      </w:hyperlink>
    </w:p>
    <w:p w14:paraId="34777827" w14:textId="77777777" w:rsidR="00DB25BB" w:rsidRDefault="006D728B">
      <w:pPr>
        <w:pStyle w:val="TOC3"/>
        <w:tabs>
          <w:tab w:val="right" w:leader="dot" w:pos="9062"/>
        </w:tabs>
        <w:rPr>
          <w:rFonts w:eastAsiaTheme="minorEastAsia"/>
          <w:lang w:val="fr-FR" w:eastAsia="fr-FR"/>
        </w:rPr>
      </w:pPr>
      <w:hyperlink w:anchor="_Toc526236186">
        <w:r w:rsidR="00333854">
          <w:rPr>
            <w:rStyle w:val="Sautdindex"/>
            <w:webHidden/>
            <w:lang w:val="pt-PT"/>
          </w:rPr>
          <w:t>Groupe d’experts (échelle régionale)</w:t>
        </w:r>
        <w:r w:rsidR="00333854">
          <w:rPr>
            <w:webHidden/>
          </w:rPr>
          <w:fldChar w:fldCharType="begin"/>
        </w:r>
        <w:r w:rsidR="00333854">
          <w:rPr>
            <w:webHidden/>
          </w:rPr>
          <w:instrText>PAGEREF _Toc526236186 \h</w:instrText>
        </w:r>
        <w:r w:rsidR="00333854">
          <w:rPr>
            <w:webHidden/>
          </w:rPr>
        </w:r>
        <w:r w:rsidR="00333854">
          <w:rPr>
            <w:webHidden/>
          </w:rPr>
          <w:fldChar w:fldCharType="separate"/>
        </w:r>
        <w:r w:rsidR="00333854">
          <w:rPr>
            <w:rStyle w:val="Sautdindex"/>
          </w:rPr>
          <w:tab/>
          <w:t>6</w:t>
        </w:r>
        <w:r w:rsidR="00333854">
          <w:rPr>
            <w:webHidden/>
          </w:rPr>
          <w:fldChar w:fldCharType="end"/>
        </w:r>
      </w:hyperlink>
    </w:p>
    <w:p w14:paraId="6649339A" w14:textId="77777777" w:rsidR="00DB25BB" w:rsidRDefault="006D728B">
      <w:pPr>
        <w:pStyle w:val="TOC3"/>
        <w:tabs>
          <w:tab w:val="right" w:leader="dot" w:pos="9062"/>
        </w:tabs>
        <w:rPr>
          <w:rFonts w:eastAsiaTheme="minorEastAsia"/>
          <w:lang w:val="fr-FR" w:eastAsia="fr-FR"/>
        </w:rPr>
      </w:pPr>
      <w:hyperlink w:anchor="_Toc526236187">
        <w:r w:rsidR="00333854">
          <w:rPr>
            <w:rStyle w:val="Sautdindex"/>
            <w:webHidden/>
            <w:lang w:val="fr-FR"/>
          </w:rPr>
          <w:t>Organismes impliqués :</w:t>
        </w:r>
        <w:r w:rsidR="00333854">
          <w:rPr>
            <w:webHidden/>
          </w:rPr>
          <w:fldChar w:fldCharType="begin"/>
        </w:r>
        <w:r w:rsidR="00333854">
          <w:rPr>
            <w:webHidden/>
          </w:rPr>
          <w:instrText>PAGEREF _Toc526236187 \h</w:instrText>
        </w:r>
        <w:r w:rsidR="00333854">
          <w:rPr>
            <w:webHidden/>
          </w:rPr>
        </w:r>
        <w:r w:rsidR="00333854">
          <w:rPr>
            <w:webHidden/>
          </w:rPr>
          <w:fldChar w:fldCharType="separate"/>
        </w:r>
        <w:r w:rsidR="00333854">
          <w:rPr>
            <w:rStyle w:val="Sautdindex"/>
          </w:rPr>
          <w:tab/>
          <w:t>6</w:t>
        </w:r>
        <w:r w:rsidR="00333854">
          <w:rPr>
            <w:webHidden/>
          </w:rPr>
          <w:fldChar w:fldCharType="end"/>
        </w:r>
      </w:hyperlink>
    </w:p>
    <w:p w14:paraId="214D8712" w14:textId="77777777" w:rsidR="00DB25BB" w:rsidRDefault="006D728B">
      <w:pPr>
        <w:pStyle w:val="TOC3"/>
        <w:tabs>
          <w:tab w:val="right" w:leader="dot" w:pos="9062"/>
        </w:tabs>
        <w:rPr>
          <w:rFonts w:eastAsiaTheme="minorEastAsia"/>
          <w:lang w:val="fr-FR" w:eastAsia="fr-FR"/>
        </w:rPr>
      </w:pPr>
      <w:hyperlink w:anchor="_Toc526236188">
        <w:r w:rsidR="00333854">
          <w:rPr>
            <w:rStyle w:val="Sautdindex"/>
            <w:webHidden/>
            <w:lang w:val="pt-PT"/>
          </w:rPr>
          <w:t>Groupe d’experts (échelle transnationale)</w:t>
        </w:r>
        <w:r w:rsidR="00333854">
          <w:rPr>
            <w:webHidden/>
          </w:rPr>
          <w:fldChar w:fldCharType="begin"/>
        </w:r>
        <w:r w:rsidR="00333854">
          <w:rPr>
            <w:webHidden/>
          </w:rPr>
          <w:instrText>PAGEREF _Toc526236188 \h</w:instrText>
        </w:r>
        <w:r w:rsidR="00333854">
          <w:rPr>
            <w:webHidden/>
          </w:rPr>
        </w:r>
        <w:r w:rsidR="00333854">
          <w:rPr>
            <w:webHidden/>
          </w:rPr>
          <w:fldChar w:fldCharType="separate"/>
        </w:r>
        <w:r w:rsidR="00333854">
          <w:rPr>
            <w:rStyle w:val="Sautdindex"/>
          </w:rPr>
          <w:tab/>
          <w:t>6</w:t>
        </w:r>
        <w:r w:rsidR="00333854">
          <w:rPr>
            <w:webHidden/>
          </w:rPr>
          <w:fldChar w:fldCharType="end"/>
        </w:r>
      </w:hyperlink>
    </w:p>
    <w:p w14:paraId="36437523" w14:textId="77777777" w:rsidR="00DB25BB" w:rsidRDefault="006D728B">
      <w:pPr>
        <w:pStyle w:val="TOC2"/>
        <w:tabs>
          <w:tab w:val="right" w:leader="dot" w:pos="9062"/>
        </w:tabs>
        <w:rPr>
          <w:rFonts w:eastAsiaTheme="minorEastAsia"/>
          <w:lang w:val="fr-FR" w:eastAsia="fr-FR"/>
        </w:rPr>
      </w:pPr>
      <w:hyperlink w:anchor="_Toc526236189">
        <w:r w:rsidR="00333854">
          <w:rPr>
            <w:rStyle w:val="Sautdindex"/>
            <w:webHidden/>
            <w:lang w:val="fr-FR"/>
          </w:rPr>
          <w:t>Tableau de bord</w:t>
        </w:r>
        <w:r w:rsidR="00333854">
          <w:rPr>
            <w:webHidden/>
          </w:rPr>
          <w:fldChar w:fldCharType="begin"/>
        </w:r>
        <w:r w:rsidR="00333854">
          <w:rPr>
            <w:webHidden/>
          </w:rPr>
          <w:instrText>PAGEREF _Toc526236189 \h</w:instrText>
        </w:r>
        <w:r w:rsidR="00333854">
          <w:rPr>
            <w:webHidden/>
          </w:rPr>
        </w:r>
        <w:r w:rsidR="00333854">
          <w:rPr>
            <w:webHidden/>
          </w:rPr>
          <w:fldChar w:fldCharType="separate"/>
        </w:r>
        <w:r w:rsidR="00333854">
          <w:rPr>
            <w:rStyle w:val="Sautdindex"/>
          </w:rPr>
          <w:tab/>
          <w:t>6</w:t>
        </w:r>
        <w:r w:rsidR="00333854">
          <w:rPr>
            <w:webHidden/>
          </w:rPr>
          <w:fldChar w:fldCharType="end"/>
        </w:r>
      </w:hyperlink>
    </w:p>
    <w:p w14:paraId="54F19103" w14:textId="77777777" w:rsidR="00DB25BB" w:rsidRDefault="006D728B">
      <w:pPr>
        <w:pStyle w:val="TOC1"/>
        <w:rPr>
          <w:rFonts w:eastAsiaTheme="minorEastAsia"/>
          <w:b w:val="0"/>
          <w:lang w:val="fr-FR" w:eastAsia="fr-FR"/>
        </w:rPr>
      </w:pPr>
      <w:hyperlink w:anchor="_Toc526236190">
        <w:r w:rsidR="00333854">
          <w:rPr>
            <w:rStyle w:val="Sautdindex"/>
            <w:webHidden/>
            <w:lang w:val="fr-FR"/>
          </w:rPr>
          <w:t>Evaluation du risque</w:t>
        </w:r>
        <w:r w:rsidR="00333854">
          <w:rPr>
            <w:webHidden/>
          </w:rPr>
          <w:fldChar w:fldCharType="begin"/>
        </w:r>
        <w:r w:rsidR="00333854">
          <w:rPr>
            <w:webHidden/>
          </w:rPr>
          <w:instrText>PAGEREF _Toc526236190 \h</w:instrText>
        </w:r>
        <w:r w:rsidR="00333854">
          <w:rPr>
            <w:webHidden/>
          </w:rPr>
        </w:r>
        <w:r w:rsidR="00333854">
          <w:rPr>
            <w:webHidden/>
          </w:rPr>
          <w:fldChar w:fldCharType="separate"/>
        </w:r>
        <w:r w:rsidR="00333854">
          <w:rPr>
            <w:rStyle w:val="Sautdindex"/>
          </w:rPr>
          <w:tab/>
          <w:t>7</w:t>
        </w:r>
        <w:r w:rsidR="00333854">
          <w:rPr>
            <w:webHidden/>
          </w:rPr>
          <w:fldChar w:fldCharType="end"/>
        </w:r>
      </w:hyperlink>
    </w:p>
    <w:p w14:paraId="5254FD00" w14:textId="77777777" w:rsidR="00DB25BB" w:rsidRDefault="006D728B">
      <w:pPr>
        <w:pStyle w:val="TOC2"/>
        <w:tabs>
          <w:tab w:val="right" w:leader="dot" w:pos="9062"/>
        </w:tabs>
        <w:rPr>
          <w:rFonts w:eastAsiaTheme="minorEastAsia"/>
          <w:lang w:val="fr-FR" w:eastAsia="fr-FR"/>
        </w:rPr>
      </w:pPr>
      <w:hyperlink w:anchor="_Toc526236191">
        <w:r w:rsidR="00333854">
          <w:rPr>
            <w:rStyle w:val="Sautdindex"/>
            <w:webHidden/>
            <w:lang w:val="pt-PT"/>
          </w:rPr>
          <w:t>Phase de détection</w:t>
        </w:r>
        <w:r w:rsidR="00333854">
          <w:rPr>
            <w:webHidden/>
          </w:rPr>
          <w:fldChar w:fldCharType="begin"/>
        </w:r>
        <w:r w:rsidR="00333854">
          <w:rPr>
            <w:webHidden/>
          </w:rPr>
          <w:instrText>PAGEREF _Toc526236191 \h</w:instrText>
        </w:r>
        <w:r w:rsidR="00333854">
          <w:rPr>
            <w:webHidden/>
          </w:rPr>
        </w:r>
        <w:r w:rsidR="00333854">
          <w:rPr>
            <w:webHidden/>
          </w:rPr>
          <w:fldChar w:fldCharType="separate"/>
        </w:r>
        <w:r w:rsidR="00333854">
          <w:rPr>
            <w:rStyle w:val="Sautdindex"/>
          </w:rPr>
          <w:tab/>
          <w:t>7</w:t>
        </w:r>
        <w:r w:rsidR="00333854">
          <w:rPr>
            <w:webHidden/>
          </w:rPr>
          <w:fldChar w:fldCharType="end"/>
        </w:r>
      </w:hyperlink>
    </w:p>
    <w:p w14:paraId="217ACBD5" w14:textId="77777777" w:rsidR="00DB25BB" w:rsidRDefault="006D728B">
      <w:pPr>
        <w:pStyle w:val="TOC2"/>
        <w:tabs>
          <w:tab w:val="right" w:leader="dot" w:pos="9062"/>
        </w:tabs>
        <w:rPr>
          <w:rFonts w:eastAsiaTheme="minorEastAsia"/>
          <w:lang w:val="fr-FR" w:eastAsia="fr-FR"/>
        </w:rPr>
      </w:pPr>
      <w:hyperlink w:anchor="_Toc526236192">
        <w:r w:rsidR="00333854">
          <w:rPr>
            <w:rStyle w:val="Sautdindex"/>
            <w:webHidden/>
            <w:lang w:val="pt-PT"/>
          </w:rPr>
          <w:t>Phase d’identification</w:t>
        </w:r>
        <w:r w:rsidR="00333854">
          <w:rPr>
            <w:webHidden/>
          </w:rPr>
          <w:fldChar w:fldCharType="begin"/>
        </w:r>
        <w:r w:rsidR="00333854">
          <w:rPr>
            <w:webHidden/>
          </w:rPr>
          <w:instrText>PAGEREF _Toc526236192 \h</w:instrText>
        </w:r>
        <w:r w:rsidR="00333854">
          <w:rPr>
            <w:webHidden/>
          </w:rPr>
        </w:r>
        <w:r w:rsidR="00333854">
          <w:rPr>
            <w:webHidden/>
          </w:rPr>
          <w:fldChar w:fldCharType="separate"/>
        </w:r>
        <w:r w:rsidR="00333854">
          <w:rPr>
            <w:rStyle w:val="Sautdindex"/>
          </w:rPr>
          <w:tab/>
          <w:t>12</w:t>
        </w:r>
        <w:r w:rsidR="00333854">
          <w:rPr>
            <w:webHidden/>
          </w:rPr>
          <w:fldChar w:fldCharType="end"/>
        </w:r>
      </w:hyperlink>
    </w:p>
    <w:p w14:paraId="7EEA7441" w14:textId="77777777" w:rsidR="00DB25BB" w:rsidRDefault="006D728B">
      <w:pPr>
        <w:pStyle w:val="TOC1"/>
        <w:rPr>
          <w:rFonts w:eastAsiaTheme="minorEastAsia"/>
          <w:b w:val="0"/>
          <w:lang w:val="fr-FR" w:eastAsia="fr-FR"/>
        </w:rPr>
      </w:pPr>
      <w:hyperlink w:anchor="_Toc526236193">
        <w:r w:rsidR="00333854">
          <w:rPr>
            <w:rStyle w:val="Sautdindex"/>
            <w:webHidden/>
            <w:lang w:val="fr-FR"/>
          </w:rPr>
          <w:t>Plan d’urgence</w:t>
        </w:r>
        <w:r w:rsidR="00333854">
          <w:rPr>
            <w:webHidden/>
          </w:rPr>
          <w:fldChar w:fldCharType="begin"/>
        </w:r>
        <w:r w:rsidR="00333854">
          <w:rPr>
            <w:webHidden/>
          </w:rPr>
          <w:instrText>PAGEREF _Toc526236193 \h</w:instrText>
        </w:r>
        <w:r w:rsidR="00333854">
          <w:rPr>
            <w:webHidden/>
          </w:rPr>
        </w:r>
        <w:r w:rsidR="00333854">
          <w:rPr>
            <w:webHidden/>
          </w:rPr>
          <w:fldChar w:fldCharType="separate"/>
        </w:r>
        <w:r w:rsidR="00333854">
          <w:rPr>
            <w:rStyle w:val="Sautdindex"/>
          </w:rPr>
          <w:tab/>
          <w:t>13</w:t>
        </w:r>
        <w:r w:rsidR="00333854">
          <w:rPr>
            <w:webHidden/>
          </w:rPr>
          <w:fldChar w:fldCharType="end"/>
        </w:r>
      </w:hyperlink>
    </w:p>
    <w:p w14:paraId="037AE591" w14:textId="77777777" w:rsidR="00DB25BB" w:rsidRDefault="006D728B">
      <w:pPr>
        <w:pStyle w:val="TOC2"/>
        <w:tabs>
          <w:tab w:val="right" w:leader="dot" w:pos="9062"/>
        </w:tabs>
        <w:rPr>
          <w:rFonts w:eastAsiaTheme="minorEastAsia"/>
          <w:lang w:val="fr-FR" w:eastAsia="fr-FR"/>
        </w:rPr>
      </w:pPr>
      <w:hyperlink w:anchor="_Toc526236194">
        <w:r w:rsidR="00333854">
          <w:rPr>
            <w:rStyle w:val="Sautdindex"/>
            <w:webHidden/>
            <w:lang w:val="fr-FR"/>
          </w:rPr>
          <w:t>Phase de prévention</w:t>
        </w:r>
        <w:r w:rsidR="00333854">
          <w:rPr>
            <w:webHidden/>
          </w:rPr>
          <w:fldChar w:fldCharType="begin"/>
        </w:r>
        <w:r w:rsidR="00333854">
          <w:rPr>
            <w:webHidden/>
          </w:rPr>
          <w:instrText>PAGEREF _Toc526236194 \h</w:instrText>
        </w:r>
        <w:r w:rsidR="00333854">
          <w:rPr>
            <w:webHidden/>
          </w:rPr>
        </w:r>
        <w:r w:rsidR="00333854">
          <w:rPr>
            <w:webHidden/>
          </w:rPr>
          <w:fldChar w:fldCharType="separate"/>
        </w:r>
        <w:r w:rsidR="00333854">
          <w:rPr>
            <w:rStyle w:val="Sautdindex"/>
          </w:rPr>
          <w:tab/>
          <w:t>13</w:t>
        </w:r>
        <w:r w:rsidR="00333854">
          <w:rPr>
            <w:webHidden/>
          </w:rPr>
          <w:fldChar w:fldCharType="end"/>
        </w:r>
      </w:hyperlink>
    </w:p>
    <w:p w14:paraId="1CC59A35" w14:textId="77777777" w:rsidR="00DB25BB" w:rsidRDefault="006D728B">
      <w:pPr>
        <w:pStyle w:val="TOC2"/>
        <w:tabs>
          <w:tab w:val="right" w:leader="dot" w:pos="9062"/>
        </w:tabs>
        <w:rPr>
          <w:rFonts w:eastAsiaTheme="minorEastAsia"/>
          <w:lang w:val="fr-FR" w:eastAsia="fr-FR"/>
        </w:rPr>
      </w:pPr>
      <w:hyperlink w:anchor="_Toc526236195">
        <w:r w:rsidR="00333854">
          <w:rPr>
            <w:rStyle w:val="Sautdindex"/>
            <w:webHidden/>
            <w:lang w:val="fr-FR"/>
          </w:rPr>
          <w:t>Préparation/prévision/surveillance/contrôle/suivi du risque</w:t>
        </w:r>
        <w:r w:rsidR="00333854">
          <w:rPr>
            <w:webHidden/>
          </w:rPr>
          <w:fldChar w:fldCharType="begin"/>
        </w:r>
        <w:r w:rsidR="00333854">
          <w:rPr>
            <w:webHidden/>
          </w:rPr>
          <w:instrText>PAGEREF _Toc526236195 \h</w:instrText>
        </w:r>
        <w:r w:rsidR="00333854">
          <w:rPr>
            <w:webHidden/>
          </w:rPr>
        </w:r>
        <w:r w:rsidR="00333854">
          <w:rPr>
            <w:webHidden/>
          </w:rPr>
          <w:fldChar w:fldCharType="separate"/>
        </w:r>
        <w:r w:rsidR="00333854">
          <w:rPr>
            <w:rStyle w:val="Sautdindex"/>
          </w:rPr>
          <w:tab/>
          <w:t>13</w:t>
        </w:r>
        <w:r w:rsidR="00333854">
          <w:rPr>
            <w:webHidden/>
          </w:rPr>
          <w:fldChar w:fldCharType="end"/>
        </w:r>
      </w:hyperlink>
    </w:p>
    <w:p w14:paraId="63B9B560" w14:textId="77777777" w:rsidR="00DB25BB" w:rsidRDefault="006D728B">
      <w:pPr>
        <w:pStyle w:val="TOC2"/>
        <w:tabs>
          <w:tab w:val="right" w:leader="dot" w:pos="9062"/>
        </w:tabs>
        <w:rPr>
          <w:rFonts w:eastAsiaTheme="minorEastAsia"/>
          <w:lang w:val="fr-FR" w:eastAsia="fr-FR"/>
        </w:rPr>
      </w:pPr>
      <w:hyperlink w:anchor="_Toc526236196">
        <w:r w:rsidR="00333854">
          <w:rPr>
            <w:rStyle w:val="Sautdindex"/>
            <w:webHidden/>
            <w:lang w:val="fr-FR"/>
          </w:rPr>
          <w:t>Alerte rapide et activation du plan d'urgence</w:t>
        </w:r>
        <w:r w:rsidR="00333854">
          <w:rPr>
            <w:webHidden/>
          </w:rPr>
          <w:fldChar w:fldCharType="begin"/>
        </w:r>
        <w:r w:rsidR="00333854">
          <w:rPr>
            <w:webHidden/>
          </w:rPr>
          <w:instrText>PAGEREF _Toc526236196 \h</w:instrText>
        </w:r>
        <w:r w:rsidR="00333854">
          <w:rPr>
            <w:webHidden/>
          </w:rPr>
        </w:r>
        <w:r w:rsidR="00333854">
          <w:rPr>
            <w:webHidden/>
          </w:rPr>
          <w:fldChar w:fldCharType="separate"/>
        </w:r>
        <w:r w:rsidR="00333854">
          <w:rPr>
            <w:rStyle w:val="Sautdindex"/>
          </w:rPr>
          <w:tab/>
          <w:t>13</w:t>
        </w:r>
        <w:r w:rsidR="00333854">
          <w:rPr>
            <w:webHidden/>
          </w:rPr>
          <w:fldChar w:fldCharType="end"/>
        </w:r>
      </w:hyperlink>
    </w:p>
    <w:p w14:paraId="667000B6" w14:textId="77777777" w:rsidR="00DB25BB" w:rsidRDefault="006D728B">
      <w:pPr>
        <w:pStyle w:val="TOC2"/>
        <w:tabs>
          <w:tab w:val="right" w:leader="dot" w:pos="9062"/>
        </w:tabs>
        <w:rPr>
          <w:rFonts w:eastAsiaTheme="minorEastAsia"/>
          <w:lang w:val="fr-FR" w:eastAsia="fr-FR"/>
        </w:rPr>
      </w:pPr>
      <w:hyperlink w:anchor="_Toc526236197">
        <w:r w:rsidR="00333854">
          <w:rPr>
            <w:rStyle w:val="Sautdindex"/>
            <w:webHidden/>
            <w:lang w:val="fr-FR"/>
          </w:rPr>
          <w:t>Gestion de crise/réponse/éradication/contrôle des crises</w:t>
        </w:r>
        <w:r w:rsidR="00333854">
          <w:rPr>
            <w:webHidden/>
          </w:rPr>
          <w:fldChar w:fldCharType="begin"/>
        </w:r>
        <w:r w:rsidR="00333854">
          <w:rPr>
            <w:webHidden/>
          </w:rPr>
          <w:instrText>PAGEREF _Toc526236197 \h</w:instrText>
        </w:r>
        <w:r w:rsidR="00333854">
          <w:rPr>
            <w:webHidden/>
          </w:rPr>
        </w:r>
        <w:r w:rsidR="00333854">
          <w:rPr>
            <w:webHidden/>
          </w:rPr>
          <w:fldChar w:fldCharType="separate"/>
        </w:r>
        <w:r w:rsidR="00333854">
          <w:rPr>
            <w:rStyle w:val="Sautdindex"/>
          </w:rPr>
          <w:tab/>
          <w:t>14</w:t>
        </w:r>
        <w:r w:rsidR="00333854">
          <w:rPr>
            <w:webHidden/>
          </w:rPr>
          <w:fldChar w:fldCharType="end"/>
        </w:r>
      </w:hyperlink>
    </w:p>
    <w:p w14:paraId="71D821FA" w14:textId="77777777" w:rsidR="00DB25BB" w:rsidRDefault="006D728B">
      <w:pPr>
        <w:pStyle w:val="TOC3"/>
        <w:tabs>
          <w:tab w:val="right" w:leader="dot" w:pos="9062"/>
        </w:tabs>
        <w:rPr>
          <w:rFonts w:eastAsiaTheme="minorEastAsia"/>
          <w:lang w:val="fr-FR" w:eastAsia="fr-FR"/>
        </w:rPr>
      </w:pPr>
      <w:hyperlink w:anchor="_Toc526236198">
        <w:r w:rsidR="00333854">
          <w:rPr>
            <w:rStyle w:val="Sautdindex"/>
            <w:webHidden/>
            <w:lang w:val="fr-FR"/>
          </w:rPr>
          <w:t>Mesures de la première phase</w:t>
        </w:r>
        <w:r w:rsidR="00333854">
          <w:rPr>
            <w:webHidden/>
          </w:rPr>
          <w:fldChar w:fldCharType="begin"/>
        </w:r>
        <w:r w:rsidR="00333854">
          <w:rPr>
            <w:webHidden/>
          </w:rPr>
          <w:instrText>PAGEREF _Toc526236198 \h</w:instrText>
        </w:r>
        <w:r w:rsidR="00333854">
          <w:rPr>
            <w:webHidden/>
          </w:rPr>
        </w:r>
        <w:r w:rsidR="00333854">
          <w:rPr>
            <w:webHidden/>
          </w:rPr>
          <w:fldChar w:fldCharType="separate"/>
        </w:r>
        <w:r w:rsidR="00333854">
          <w:rPr>
            <w:rStyle w:val="Sautdindex"/>
          </w:rPr>
          <w:tab/>
          <w:t>14</w:t>
        </w:r>
        <w:r w:rsidR="00333854">
          <w:rPr>
            <w:webHidden/>
          </w:rPr>
          <w:fldChar w:fldCharType="end"/>
        </w:r>
      </w:hyperlink>
    </w:p>
    <w:p w14:paraId="0B9C6830" w14:textId="77777777" w:rsidR="00DB25BB" w:rsidRDefault="006D728B">
      <w:pPr>
        <w:pStyle w:val="TOC3"/>
        <w:tabs>
          <w:tab w:val="right" w:leader="dot" w:pos="9062"/>
        </w:tabs>
        <w:rPr>
          <w:rFonts w:eastAsiaTheme="minorEastAsia"/>
          <w:lang w:val="fr-FR" w:eastAsia="fr-FR"/>
        </w:rPr>
      </w:pPr>
      <w:hyperlink w:anchor="_Toc526236199">
        <w:r w:rsidR="00333854">
          <w:rPr>
            <w:rStyle w:val="Sautdindex"/>
            <w:webHidden/>
            <w:lang w:val="fr-FR"/>
          </w:rPr>
          <w:t>Mesures de la seconde phase</w:t>
        </w:r>
        <w:r w:rsidR="00333854">
          <w:rPr>
            <w:webHidden/>
          </w:rPr>
          <w:fldChar w:fldCharType="begin"/>
        </w:r>
        <w:r w:rsidR="00333854">
          <w:rPr>
            <w:webHidden/>
          </w:rPr>
          <w:instrText>PAGEREF _Toc526236199 \h</w:instrText>
        </w:r>
        <w:r w:rsidR="00333854">
          <w:rPr>
            <w:webHidden/>
          </w:rPr>
        </w:r>
        <w:r w:rsidR="00333854">
          <w:rPr>
            <w:webHidden/>
          </w:rPr>
          <w:fldChar w:fldCharType="separate"/>
        </w:r>
        <w:r w:rsidR="00333854">
          <w:rPr>
            <w:rStyle w:val="Sautdindex"/>
          </w:rPr>
          <w:tab/>
          <w:t>14</w:t>
        </w:r>
        <w:r w:rsidR="00333854">
          <w:rPr>
            <w:webHidden/>
          </w:rPr>
          <w:fldChar w:fldCharType="end"/>
        </w:r>
      </w:hyperlink>
    </w:p>
    <w:p w14:paraId="0A55B05D" w14:textId="77777777" w:rsidR="00DB25BB" w:rsidRDefault="006D728B">
      <w:pPr>
        <w:pStyle w:val="TOC2"/>
        <w:tabs>
          <w:tab w:val="right" w:leader="dot" w:pos="9062"/>
        </w:tabs>
        <w:rPr>
          <w:rFonts w:eastAsiaTheme="minorEastAsia"/>
          <w:lang w:val="fr-FR" w:eastAsia="fr-FR"/>
        </w:rPr>
      </w:pPr>
      <w:hyperlink w:anchor="_Toc526236200">
        <w:r w:rsidR="00333854">
          <w:rPr>
            <w:rStyle w:val="Sautdindex"/>
            <w:webHidden/>
            <w:lang w:val="en-US"/>
          </w:rPr>
          <w:t>Réhabilitation/restauration/rétablissement</w:t>
        </w:r>
        <w:r w:rsidR="00333854">
          <w:rPr>
            <w:webHidden/>
          </w:rPr>
          <w:fldChar w:fldCharType="begin"/>
        </w:r>
        <w:r w:rsidR="00333854">
          <w:rPr>
            <w:webHidden/>
          </w:rPr>
          <w:instrText>PAGEREF _Toc526236200 \h</w:instrText>
        </w:r>
        <w:r w:rsidR="00333854">
          <w:rPr>
            <w:webHidden/>
          </w:rPr>
        </w:r>
        <w:r w:rsidR="00333854">
          <w:rPr>
            <w:webHidden/>
          </w:rPr>
          <w:fldChar w:fldCharType="separate"/>
        </w:r>
        <w:r w:rsidR="00333854">
          <w:rPr>
            <w:rStyle w:val="Sautdindex"/>
          </w:rPr>
          <w:tab/>
          <w:t>14</w:t>
        </w:r>
        <w:r w:rsidR="00333854">
          <w:rPr>
            <w:webHidden/>
          </w:rPr>
          <w:fldChar w:fldCharType="end"/>
        </w:r>
      </w:hyperlink>
    </w:p>
    <w:p w14:paraId="145B98BC" w14:textId="77777777" w:rsidR="00DB25BB" w:rsidRDefault="006D728B">
      <w:pPr>
        <w:pStyle w:val="TOC3"/>
        <w:tabs>
          <w:tab w:val="right" w:leader="dot" w:pos="9062"/>
        </w:tabs>
        <w:rPr>
          <w:rFonts w:eastAsiaTheme="minorEastAsia"/>
          <w:lang w:val="fr-FR" w:eastAsia="fr-FR"/>
        </w:rPr>
      </w:pPr>
      <w:hyperlink w:anchor="_Toc526236201">
        <w:r w:rsidR="00333854">
          <w:rPr>
            <w:rStyle w:val="Sautdindex"/>
            <w:webHidden/>
            <w:lang w:val="pt-PT"/>
          </w:rPr>
          <w:t>Restoration écologique</w:t>
        </w:r>
        <w:r w:rsidR="00333854">
          <w:rPr>
            <w:webHidden/>
          </w:rPr>
          <w:fldChar w:fldCharType="begin"/>
        </w:r>
        <w:r w:rsidR="00333854">
          <w:rPr>
            <w:webHidden/>
          </w:rPr>
          <w:instrText>PAGEREF _Toc526236201 \h</w:instrText>
        </w:r>
        <w:r w:rsidR="00333854">
          <w:rPr>
            <w:webHidden/>
          </w:rPr>
        </w:r>
        <w:r w:rsidR="00333854">
          <w:rPr>
            <w:webHidden/>
          </w:rPr>
          <w:fldChar w:fldCharType="separate"/>
        </w:r>
        <w:r w:rsidR="00333854">
          <w:rPr>
            <w:rStyle w:val="Sautdindex"/>
          </w:rPr>
          <w:tab/>
          <w:t>14</w:t>
        </w:r>
        <w:r w:rsidR="00333854">
          <w:rPr>
            <w:webHidden/>
          </w:rPr>
          <w:fldChar w:fldCharType="end"/>
        </w:r>
      </w:hyperlink>
    </w:p>
    <w:p w14:paraId="18FF1993" w14:textId="77777777" w:rsidR="00DB25BB" w:rsidRDefault="006D728B">
      <w:pPr>
        <w:pStyle w:val="TOC1"/>
        <w:rPr>
          <w:rFonts w:eastAsiaTheme="minorEastAsia"/>
          <w:b w:val="0"/>
          <w:lang w:val="fr-FR" w:eastAsia="fr-FR"/>
        </w:rPr>
      </w:pPr>
      <w:hyperlink w:anchor="_Toc526236202">
        <w:r w:rsidR="00333854">
          <w:rPr>
            <w:rStyle w:val="Sautdindex"/>
            <w:webHidden/>
            <w:lang w:val="pt-PT"/>
          </w:rPr>
          <w:t>Recouvrement productif/industriel</w:t>
        </w:r>
        <w:r w:rsidR="00333854">
          <w:rPr>
            <w:webHidden/>
          </w:rPr>
          <w:fldChar w:fldCharType="begin"/>
        </w:r>
        <w:r w:rsidR="00333854">
          <w:rPr>
            <w:webHidden/>
          </w:rPr>
          <w:instrText>PAGEREF _Toc526236202 \h</w:instrText>
        </w:r>
        <w:r w:rsidR="00333854">
          <w:rPr>
            <w:webHidden/>
          </w:rPr>
        </w:r>
        <w:r w:rsidR="00333854">
          <w:rPr>
            <w:webHidden/>
          </w:rPr>
          <w:fldChar w:fldCharType="separate"/>
        </w:r>
        <w:r w:rsidR="00333854">
          <w:rPr>
            <w:rStyle w:val="Sautdindex"/>
          </w:rPr>
          <w:tab/>
          <w:t>15</w:t>
        </w:r>
        <w:r w:rsidR="00333854">
          <w:rPr>
            <w:webHidden/>
          </w:rPr>
          <w:fldChar w:fldCharType="end"/>
        </w:r>
      </w:hyperlink>
    </w:p>
    <w:p w14:paraId="0D84D580" w14:textId="77777777" w:rsidR="00DB25BB" w:rsidRDefault="006D728B">
      <w:pPr>
        <w:pStyle w:val="TOC1"/>
        <w:rPr>
          <w:rFonts w:eastAsiaTheme="minorEastAsia"/>
          <w:b w:val="0"/>
          <w:lang w:val="fr-FR" w:eastAsia="fr-FR"/>
        </w:rPr>
      </w:pPr>
      <w:hyperlink w:anchor="_Toc526236203">
        <w:r w:rsidR="00333854">
          <w:rPr>
            <w:rStyle w:val="Sautdindex"/>
            <w:webHidden/>
            <w:lang w:val="fr-FR"/>
          </w:rPr>
          <w:t>Stratégie de communication</w:t>
        </w:r>
        <w:r w:rsidR="00333854">
          <w:rPr>
            <w:webHidden/>
          </w:rPr>
          <w:fldChar w:fldCharType="begin"/>
        </w:r>
        <w:r w:rsidR="00333854">
          <w:rPr>
            <w:webHidden/>
          </w:rPr>
          <w:instrText>PAGEREF _Toc526236203 \h</w:instrText>
        </w:r>
        <w:r w:rsidR="00333854">
          <w:rPr>
            <w:webHidden/>
          </w:rPr>
        </w:r>
        <w:r w:rsidR="00333854">
          <w:rPr>
            <w:webHidden/>
          </w:rPr>
          <w:fldChar w:fldCharType="separate"/>
        </w:r>
        <w:r w:rsidR="00333854">
          <w:rPr>
            <w:rStyle w:val="Sautdindex"/>
          </w:rPr>
          <w:tab/>
          <w:t>16</w:t>
        </w:r>
        <w:r w:rsidR="00333854">
          <w:rPr>
            <w:webHidden/>
          </w:rPr>
          <w:fldChar w:fldCharType="end"/>
        </w:r>
      </w:hyperlink>
    </w:p>
    <w:p w14:paraId="3BFF52B6" w14:textId="77777777" w:rsidR="00DB25BB" w:rsidRDefault="006D728B">
      <w:pPr>
        <w:pStyle w:val="TOC1"/>
        <w:rPr>
          <w:rFonts w:eastAsiaTheme="minorEastAsia"/>
          <w:b w:val="0"/>
          <w:lang w:val="fr-FR" w:eastAsia="fr-FR"/>
        </w:rPr>
      </w:pPr>
      <w:hyperlink w:anchor="_Toc526236204">
        <w:r w:rsidR="00333854">
          <w:rPr>
            <w:rStyle w:val="Sautdindex"/>
            <w:webHidden/>
            <w:lang w:val="fr-FR"/>
          </w:rPr>
          <w:t>Communication avant la crise</w:t>
        </w:r>
        <w:r w:rsidR="00333854">
          <w:rPr>
            <w:webHidden/>
          </w:rPr>
          <w:fldChar w:fldCharType="begin"/>
        </w:r>
        <w:r w:rsidR="00333854">
          <w:rPr>
            <w:webHidden/>
          </w:rPr>
          <w:instrText>PAGEREF _Toc526236204 \h</w:instrText>
        </w:r>
        <w:r w:rsidR="00333854">
          <w:rPr>
            <w:webHidden/>
          </w:rPr>
        </w:r>
        <w:r w:rsidR="00333854">
          <w:rPr>
            <w:webHidden/>
          </w:rPr>
          <w:fldChar w:fldCharType="separate"/>
        </w:r>
        <w:r w:rsidR="00333854">
          <w:rPr>
            <w:rStyle w:val="Sautdindex"/>
          </w:rPr>
          <w:tab/>
          <w:t>16</w:t>
        </w:r>
        <w:r w:rsidR="00333854">
          <w:rPr>
            <w:webHidden/>
          </w:rPr>
          <w:fldChar w:fldCharType="end"/>
        </w:r>
      </w:hyperlink>
    </w:p>
    <w:p w14:paraId="4D14E755" w14:textId="77777777" w:rsidR="00DB25BB" w:rsidRDefault="006D728B">
      <w:pPr>
        <w:pStyle w:val="TOC3"/>
        <w:tabs>
          <w:tab w:val="right" w:leader="dot" w:pos="9062"/>
        </w:tabs>
        <w:rPr>
          <w:rFonts w:eastAsiaTheme="minorEastAsia"/>
          <w:lang w:val="fr-FR" w:eastAsia="fr-FR"/>
        </w:rPr>
      </w:pPr>
      <w:hyperlink w:anchor="_Toc526236205">
        <w:r w:rsidR="00333854">
          <w:rPr>
            <w:rStyle w:val="Sautdindex"/>
            <w:webHidden/>
            <w:lang w:val="fr-FR"/>
          </w:rPr>
          <w:t>Interne</w:t>
        </w:r>
        <w:r w:rsidR="00333854">
          <w:rPr>
            <w:webHidden/>
          </w:rPr>
          <w:fldChar w:fldCharType="begin"/>
        </w:r>
        <w:r w:rsidR="00333854">
          <w:rPr>
            <w:webHidden/>
          </w:rPr>
          <w:instrText>PAGEREF _Toc526236205 \h</w:instrText>
        </w:r>
        <w:r w:rsidR="00333854">
          <w:rPr>
            <w:webHidden/>
          </w:rPr>
        </w:r>
        <w:r w:rsidR="00333854">
          <w:rPr>
            <w:webHidden/>
          </w:rPr>
          <w:fldChar w:fldCharType="separate"/>
        </w:r>
        <w:r w:rsidR="00333854">
          <w:rPr>
            <w:rStyle w:val="Sautdindex"/>
          </w:rPr>
          <w:tab/>
          <w:t>16</w:t>
        </w:r>
        <w:r w:rsidR="00333854">
          <w:rPr>
            <w:webHidden/>
          </w:rPr>
          <w:fldChar w:fldCharType="end"/>
        </w:r>
      </w:hyperlink>
    </w:p>
    <w:p w14:paraId="35FB9234" w14:textId="77777777" w:rsidR="00DB25BB" w:rsidRDefault="006D728B">
      <w:pPr>
        <w:pStyle w:val="TOC3"/>
        <w:tabs>
          <w:tab w:val="right" w:leader="dot" w:pos="9062"/>
        </w:tabs>
        <w:rPr>
          <w:rFonts w:eastAsiaTheme="minorEastAsia"/>
          <w:lang w:val="fr-FR" w:eastAsia="fr-FR"/>
        </w:rPr>
      </w:pPr>
      <w:hyperlink w:anchor="_Toc526236206">
        <w:r w:rsidR="00333854">
          <w:rPr>
            <w:rStyle w:val="Sautdindex"/>
            <w:webHidden/>
            <w:lang w:val="fr-FR"/>
          </w:rPr>
          <w:t>Externe</w:t>
        </w:r>
        <w:r w:rsidR="00333854">
          <w:rPr>
            <w:webHidden/>
          </w:rPr>
          <w:fldChar w:fldCharType="begin"/>
        </w:r>
        <w:r w:rsidR="00333854">
          <w:rPr>
            <w:webHidden/>
          </w:rPr>
          <w:instrText>PAGEREF _Toc526236206 \h</w:instrText>
        </w:r>
        <w:r w:rsidR="00333854">
          <w:rPr>
            <w:webHidden/>
          </w:rPr>
        </w:r>
        <w:r w:rsidR="00333854">
          <w:rPr>
            <w:webHidden/>
          </w:rPr>
          <w:fldChar w:fldCharType="separate"/>
        </w:r>
        <w:r w:rsidR="00333854">
          <w:rPr>
            <w:rStyle w:val="Sautdindex"/>
          </w:rPr>
          <w:tab/>
          <w:t>16</w:t>
        </w:r>
        <w:r w:rsidR="00333854">
          <w:rPr>
            <w:webHidden/>
          </w:rPr>
          <w:fldChar w:fldCharType="end"/>
        </w:r>
      </w:hyperlink>
    </w:p>
    <w:p w14:paraId="0F24A511" w14:textId="77777777" w:rsidR="00DB25BB" w:rsidRDefault="006D728B">
      <w:pPr>
        <w:pStyle w:val="TOC1"/>
        <w:rPr>
          <w:rFonts w:eastAsiaTheme="minorEastAsia"/>
          <w:b w:val="0"/>
          <w:lang w:val="fr-FR" w:eastAsia="fr-FR"/>
        </w:rPr>
      </w:pPr>
      <w:hyperlink w:anchor="_Toc526236207">
        <w:r w:rsidR="00333854">
          <w:rPr>
            <w:rStyle w:val="Sautdindex"/>
            <w:webHidden/>
            <w:lang w:val="fr-FR"/>
          </w:rPr>
          <w:t>Communication post crise</w:t>
        </w:r>
        <w:r w:rsidR="00333854">
          <w:rPr>
            <w:webHidden/>
          </w:rPr>
          <w:fldChar w:fldCharType="begin"/>
        </w:r>
        <w:r w:rsidR="00333854">
          <w:rPr>
            <w:webHidden/>
          </w:rPr>
          <w:instrText>PAGEREF _Toc526236207 \h</w:instrText>
        </w:r>
        <w:r w:rsidR="00333854">
          <w:rPr>
            <w:webHidden/>
          </w:rPr>
        </w:r>
        <w:r w:rsidR="00333854">
          <w:rPr>
            <w:webHidden/>
          </w:rPr>
          <w:fldChar w:fldCharType="separate"/>
        </w:r>
        <w:r w:rsidR="00333854">
          <w:rPr>
            <w:rStyle w:val="Sautdindex"/>
          </w:rPr>
          <w:tab/>
          <w:t>16</w:t>
        </w:r>
        <w:r w:rsidR="00333854">
          <w:rPr>
            <w:webHidden/>
          </w:rPr>
          <w:fldChar w:fldCharType="end"/>
        </w:r>
      </w:hyperlink>
    </w:p>
    <w:p w14:paraId="0BDD3E4B" w14:textId="77777777" w:rsidR="00DB25BB" w:rsidRDefault="006D728B">
      <w:pPr>
        <w:pStyle w:val="TOC3"/>
        <w:tabs>
          <w:tab w:val="right" w:leader="dot" w:pos="9062"/>
        </w:tabs>
        <w:rPr>
          <w:rFonts w:eastAsiaTheme="minorEastAsia"/>
          <w:lang w:val="fr-FR" w:eastAsia="fr-FR"/>
        </w:rPr>
      </w:pPr>
      <w:hyperlink w:anchor="_Toc526236208">
        <w:r w:rsidR="00333854">
          <w:rPr>
            <w:rStyle w:val="Sautdindex"/>
            <w:webHidden/>
            <w:lang w:val="fr-FR"/>
          </w:rPr>
          <w:t>Interne</w:t>
        </w:r>
        <w:r w:rsidR="00333854">
          <w:rPr>
            <w:webHidden/>
          </w:rPr>
          <w:fldChar w:fldCharType="begin"/>
        </w:r>
        <w:r w:rsidR="00333854">
          <w:rPr>
            <w:webHidden/>
          </w:rPr>
          <w:instrText>PAGEREF _Toc526236208 \h</w:instrText>
        </w:r>
        <w:r w:rsidR="00333854">
          <w:rPr>
            <w:webHidden/>
          </w:rPr>
        </w:r>
        <w:r w:rsidR="00333854">
          <w:rPr>
            <w:webHidden/>
          </w:rPr>
          <w:fldChar w:fldCharType="separate"/>
        </w:r>
        <w:r w:rsidR="00333854">
          <w:rPr>
            <w:rStyle w:val="Sautdindex"/>
          </w:rPr>
          <w:tab/>
          <w:t>16</w:t>
        </w:r>
        <w:r w:rsidR="00333854">
          <w:rPr>
            <w:webHidden/>
          </w:rPr>
          <w:fldChar w:fldCharType="end"/>
        </w:r>
      </w:hyperlink>
    </w:p>
    <w:p w14:paraId="41AB70CD" w14:textId="77777777" w:rsidR="00DB25BB" w:rsidRDefault="006D728B">
      <w:pPr>
        <w:pStyle w:val="TOC3"/>
        <w:tabs>
          <w:tab w:val="right" w:leader="dot" w:pos="9062"/>
        </w:tabs>
        <w:rPr>
          <w:rFonts w:eastAsiaTheme="minorEastAsia"/>
          <w:lang w:val="fr-FR" w:eastAsia="fr-FR"/>
        </w:rPr>
      </w:pPr>
      <w:hyperlink w:anchor="_Toc526236209">
        <w:r w:rsidR="00333854">
          <w:rPr>
            <w:rStyle w:val="Sautdindex"/>
            <w:webHidden/>
            <w:lang w:val="pt-PT"/>
          </w:rPr>
          <w:t>Externe</w:t>
        </w:r>
        <w:r w:rsidR="00333854">
          <w:rPr>
            <w:webHidden/>
          </w:rPr>
          <w:fldChar w:fldCharType="begin"/>
        </w:r>
        <w:r w:rsidR="00333854">
          <w:rPr>
            <w:webHidden/>
          </w:rPr>
          <w:instrText>PAGEREF _Toc526236209 \h</w:instrText>
        </w:r>
        <w:r w:rsidR="00333854">
          <w:rPr>
            <w:webHidden/>
          </w:rPr>
        </w:r>
        <w:r w:rsidR="00333854">
          <w:rPr>
            <w:webHidden/>
          </w:rPr>
          <w:fldChar w:fldCharType="separate"/>
        </w:r>
        <w:r w:rsidR="00333854">
          <w:rPr>
            <w:rStyle w:val="Sautdindex"/>
          </w:rPr>
          <w:tab/>
          <w:t>17</w:t>
        </w:r>
        <w:r w:rsidR="00333854">
          <w:rPr>
            <w:webHidden/>
          </w:rPr>
          <w:fldChar w:fldCharType="end"/>
        </w:r>
      </w:hyperlink>
    </w:p>
    <w:p w14:paraId="69135318" w14:textId="77777777" w:rsidR="00DB25BB" w:rsidRDefault="006D728B">
      <w:pPr>
        <w:pStyle w:val="TOC2"/>
        <w:tabs>
          <w:tab w:val="right" w:leader="dot" w:pos="9062"/>
        </w:tabs>
        <w:rPr>
          <w:rFonts w:eastAsiaTheme="minorEastAsia"/>
          <w:lang w:val="fr-FR" w:eastAsia="fr-FR"/>
        </w:rPr>
      </w:pPr>
      <w:hyperlink w:anchor="_Toc526236210">
        <w:r w:rsidR="00333854">
          <w:rPr>
            <w:rStyle w:val="Sautdindex"/>
            <w:webHidden/>
            <w:lang w:val="fr-FR"/>
          </w:rPr>
          <w:t>Communication pendant la crise</w:t>
        </w:r>
        <w:r w:rsidR="00333854">
          <w:rPr>
            <w:webHidden/>
          </w:rPr>
          <w:fldChar w:fldCharType="begin"/>
        </w:r>
        <w:r w:rsidR="00333854">
          <w:rPr>
            <w:webHidden/>
          </w:rPr>
          <w:instrText>PAGEREF _Toc526236210 \h</w:instrText>
        </w:r>
        <w:r w:rsidR="00333854">
          <w:rPr>
            <w:webHidden/>
          </w:rPr>
        </w:r>
        <w:r w:rsidR="00333854">
          <w:rPr>
            <w:webHidden/>
          </w:rPr>
          <w:fldChar w:fldCharType="separate"/>
        </w:r>
        <w:r w:rsidR="00333854">
          <w:rPr>
            <w:rStyle w:val="Sautdindex"/>
          </w:rPr>
          <w:tab/>
          <w:t>17</w:t>
        </w:r>
        <w:r w:rsidR="00333854">
          <w:rPr>
            <w:webHidden/>
          </w:rPr>
          <w:fldChar w:fldCharType="end"/>
        </w:r>
      </w:hyperlink>
    </w:p>
    <w:p w14:paraId="2567ABC4" w14:textId="77777777" w:rsidR="00DB25BB" w:rsidRDefault="006D728B">
      <w:pPr>
        <w:pStyle w:val="TOC3"/>
        <w:tabs>
          <w:tab w:val="right" w:leader="dot" w:pos="9062"/>
        </w:tabs>
        <w:rPr>
          <w:rFonts w:eastAsiaTheme="minorEastAsia"/>
          <w:lang w:val="fr-FR" w:eastAsia="fr-FR"/>
        </w:rPr>
      </w:pPr>
      <w:hyperlink w:anchor="_Toc526236211">
        <w:r w:rsidR="00333854">
          <w:rPr>
            <w:rStyle w:val="Sautdindex"/>
            <w:webHidden/>
            <w:lang w:val="fr-FR"/>
          </w:rPr>
          <w:t>Interne</w:t>
        </w:r>
        <w:r w:rsidR="00333854">
          <w:rPr>
            <w:webHidden/>
          </w:rPr>
          <w:fldChar w:fldCharType="begin"/>
        </w:r>
        <w:r w:rsidR="00333854">
          <w:rPr>
            <w:webHidden/>
          </w:rPr>
          <w:instrText>PAGEREF _Toc526236211 \h</w:instrText>
        </w:r>
        <w:r w:rsidR="00333854">
          <w:rPr>
            <w:webHidden/>
          </w:rPr>
        </w:r>
        <w:r w:rsidR="00333854">
          <w:rPr>
            <w:webHidden/>
          </w:rPr>
          <w:fldChar w:fldCharType="separate"/>
        </w:r>
        <w:r w:rsidR="00333854">
          <w:rPr>
            <w:rStyle w:val="Sautdindex"/>
          </w:rPr>
          <w:tab/>
          <w:t>17</w:t>
        </w:r>
        <w:r w:rsidR="00333854">
          <w:rPr>
            <w:webHidden/>
          </w:rPr>
          <w:fldChar w:fldCharType="end"/>
        </w:r>
      </w:hyperlink>
    </w:p>
    <w:p w14:paraId="15355533" w14:textId="77777777" w:rsidR="00DB25BB" w:rsidRDefault="006D728B">
      <w:pPr>
        <w:pStyle w:val="TOC3"/>
        <w:tabs>
          <w:tab w:val="right" w:leader="dot" w:pos="9062"/>
        </w:tabs>
        <w:rPr>
          <w:rFonts w:eastAsiaTheme="minorEastAsia"/>
          <w:lang w:val="fr-FR" w:eastAsia="fr-FR"/>
        </w:rPr>
      </w:pPr>
      <w:hyperlink w:anchor="_Toc526236212">
        <w:r w:rsidR="00333854">
          <w:rPr>
            <w:rStyle w:val="Sautdindex"/>
            <w:webHidden/>
            <w:lang w:val="pt-PT"/>
          </w:rPr>
          <w:t>Externe</w:t>
        </w:r>
        <w:r w:rsidR="00333854">
          <w:rPr>
            <w:webHidden/>
          </w:rPr>
          <w:fldChar w:fldCharType="begin"/>
        </w:r>
        <w:r w:rsidR="00333854">
          <w:rPr>
            <w:webHidden/>
          </w:rPr>
          <w:instrText>PAGEREF _Toc526236212 \h</w:instrText>
        </w:r>
        <w:r w:rsidR="00333854">
          <w:rPr>
            <w:webHidden/>
          </w:rPr>
        </w:r>
        <w:r w:rsidR="00333854">
          <w:rPr>
            <w:webHidden/>
          </w:rPr>
          <w:fldChar w:fldCharType="separate"/>
        </w:r>
        <w:r w:rsidR="00333854">
          <w:rPr>
            <w:rStyle w:val="Sautdindex"/>
          </w:rPr>
          <w:tab/>
          <w:t>17</w:t>
        </w:r>
        <w:r w:rsidR="00333854">
          <w:rPr>
            <w:webHidden/>
          </w:rPr>
          <w:fldChar w:fldCharType="end"/>
        </w:r>
      </w:hyperlink>
    </w:p>
    <w:p w14:paraId="3A123495" w14:textId="77777777" w:rsidR="00DB25BB" w:rsidRDefault="006D728B">
      <w:pPr>
        <w:pStyle w:val="TOC3"/>
        <w:tabs>
          <w:tab w:val="right" w:leader="dot" w:pos="9062"/>
        </w:tabs>
        <w:rPr>
          <w:rFonts w:eastAsiaTheme="minorEastAsia"/>
          <w:lang w:val="fr-FR" w:eastAsia="fr-FR"/>
        </w:rPr>
      </w:pPr>
      <w:hyperlink w:anchor="_Toc526236213">
        <w:r w:rsidR="00333854">
          <w:rPr>
            <w:rStyle w:val="Sautdindex"/>
            <w:webHidden/>
            <w:lang w:val="fr-FR"/>
          </w:rPr>
          <w:t>Communication de la fin de la crise</w:t>
        </w:r>
        <w:r w:rsidR="00333854">
          <w:rPr>
            <w:webHidden/>
          </w:rPr>
          <w:fldChar w:fldCharType="begin"/>
        </w:r>
        <w:r w:rsidR="00333854">
          <w:rPr>
            <w:webHidden/>
          </w:rPr>
          <w:instrText>PAGEREF _Toc526236213 \h</w:instrText>
        </w:r>
        <w:r w:rsidR="00333854">
          <w:rPr>
            <w:webHidden/>
          </w:rPr>
        </w:r>
        <w:r w:rsidR="00333854">
          <w:rPr>
            <w:webHidden/>
          </w:rPr>
          <w:fldChar w:fldCharType="separate"/>
        </w:r>
        <w:r w:rsidR="00333854">
          <w:rPr>
            <w:rStyle w:val="Sautdindex"/>
          </w:rPr>
          <w:tab/>
          <w:t>17</w:t>
        </w:r>
        <w:r w:rsidR="00333854">
          <w:rPr>
            <w:webHidden/>
          </w:rPr>
          <w:fldChar w:fldCharType="end"/>
        </w:r>
      </w:hyperlink>
    </w:p>
    <w:p w14:paraId="677814AA" w14:textId="77777777" w:rsidR="00DB25BB" w:rsidRDefault="006D728B">
      <w:pPr>
        <w:pStyle w:val="TOC3"/>
        <w:tabs>
          <w:tab w:val="right" w:leader="dot" w:pos="9062"/>
        </w:tabs>
        <w:rPr>
          <w:rFonts w:eastAsiaTheme="minorEastAsia"/>
          <w:lang w:val="fr-FR" w:eastAsia="fr-FR"/>
        </w:rPr>
      </w:pPr>
      <w:hyperlink w:anchor="_Toc526236214">
        <w:r w:rsidR="00333854">
          <w:rPr>
            <w:rStyle w:val="Sautdindex"/>
            <w:webHidden/>
            <w:lang w:val="fr-FR"/>
          </w:rPr>
          <w:t>Interne</w:t>
        </w:r>
        <w:r w:rsidR="00333854">
          <w:rPr>
            <w:webHidden/>
          </w:rPr>
          <w:fldChar w:fldCharType="begin"/>
        </w:r>
        <w:r w:rsidR="00333854">
          <w:rPr>
            <w:webHidden/>
          </w:rPr>
          <w:instrText>PAGEREF _Toc526236214 \h</w:instrText>
        </w:r>
        <w:r w:rsidR="00333854">
          <w:rPr>
            <w:webHidden/>
          </w:rPr>
        </w:r>
        <w:r w:rsidR="00333854">
          <w:rPr>
            <w:webHidden/>
          </w:rPr>
          <w:fldChar w:fldCharType="separate"/>
        </w:r>
        <w:r w:rsidR="00333854">
          <w:rPr>
            <w:rStyle w:val="Sautdindex"/>
          </w:rPr>
          <w:tab/>
          <w:t>17</w:t>
        </w:r>
        <w:r w:rsidR="00333854">
          <w:rPr>
            <w:webHidden/>
          </w:rPr>
          <w:fldChar w:fldCharType="end"/>
        </w:r>
      </w:hyperlink>
    </w:p>
    <w:p w14:paraId="04BDA41D" w14:textId="77777777" w:rsidR="00DB25BB" w:rsidRDefault="006D728B">
      <w:pPr>
        <w:pStyle w:val="TOC1"/>
        <w:rPr>
          <w:rFonts w:eastAsiaTheme="minorEastAsia"/>
          <w:b w:val="0"/>
          <w:lang w:val="fr-FR" w:eastAsia="fr-FR"/>
        </w:rPr>
      </w:pPr>
      <w:hyperlink w:anchor="_Toc526236215">
        <w:r w:rsidR="00333854">
          <w:rPr>
            <w:rStyle w:val="Sautdindex"/>
            <w:webHidden/>
            <w:lang w:val="pt-PT"/>
          </w:rPr>
          <w:t>Amélioration continue</w:t>
        </w:r>
        <w:r w:rsidR="00333854">
          <w:rPr>
            <w:webHidden/>
          </w:rPr>
          <w:fldChar w:fldCharType="begin"/>
        </w:r>
        <w:r w:rsidR="00333854">
          <w:rPr>
            <w:webHidden/>
          </w:rPr>
          <w:instrText>PAGEREF _Toc526236215 \h</w:instrText>
        </w:r>
        <w:r w:rsidR="00333854">
          <w:rPr>
            <w:webHidden/>
          </w:rPr>
        </w:r>
        <w:r w:rsidR="00333854">
          <w:rPr>
            <w:webHidden/>
          </w:rPr>
          <w:fldChar w:fldCharType="separate"/>
        </w:r>
        <w:r w:rsidR="00333854">
          <w:rPr>
            <w:rStyle w:val="Sautdindex"/>
          </w:rPr>
          <w:tab/>
          <w:t>18</w:t>
        </w:r>
        <w:r w:rsidR="00333854">
          <w:rPr>
            <w:webHidden/>
          </w:rPr>
          <w:fldChar w:fldCharType="end"/>
        </w:r>
      </w:hyperlink>
    </w:p>
    <w:p w14:paraId="7A4DA4A7" w14:textId="77777777" w:rsidR="00DB25BB" w:rsidRDefault="006D728B">
      <w:pPr>
        <w:pStyle w:val="TOC2"/>
        <w:tabs>
          <w:tab w:val="right" w:leader="dot" w:pos="9062"/>
        </w:tabs>
        <w:rPr>
          <w:rFonts w:eastAsiaTheme="minorEastAsia"/>
          <w:lang w:val="fr-FR" w:eastAsia="fr-FR"/>
        </w:rPr>
      </w:pPr>
      <w:hyperlink w:anchor="_Toc526236216">
        <w:r w:rsidR="00333854">
          <w:rPr>
            <w:rStyle w:val="Sautdindex"/>
            <w:webHidden/>
            <w:lang w:val="pt-PT"/>
          </w:rPr>
          <w:t>Rétroaction et leçons apprises</w:t>
        </w:r>
        <w:r w:rsidR="00333854">
          <w:rPr>
            <w:webHidden/>
          </w:rPr>
          <w:fldChar w:fldCharType="begin"/>
        </w:r>
        <w:r w:rsidR="00333854">
          <w:rPr>
            <w:webHidden/>
          </w:rPr>
          <w:instrText>PAGEREF _Toc526236216 \h</w:instrText>
        </w:r>
        <w:r w:rsidR="00333854">
          <w:rPr>
            <w:webHidden/>
          </w:rPr>
        </w:r>
        <w:r w:rsidR="00333854">
          <w:rPr>
            <w:webHidden/>
          </w:rPr>
          <w:fldChar w:fldCharType="separate"/>
        </w:r>
        <w:r w:rsidR="00333854">
          <w:rPr>
            <w:rStyle w:val="Sautdindex"/>
          </w:rPr>
          <w:tab/>
          <w:t>18</w:t>
        </w:r>
        <w:r w:rsidR="00333854">
          <w:rPr>
            <w:webHidden/>
          </w:rPr>
          <w:fldChar w:fldCharType="end"/>
        </w:r>
      </w:hyperlink>
    </w:p>
    <w:p w14:paraId="0FB29CBF" w14:textId="77777777" w:rsidR="00DB25BB" w:rsidRDefault="006D728B">
      <w:pPr>
        <w:pStyle w:val="TOC2"/>
        <w:tabs>
          <w:tab w:val="right" w:leader="dot" w:pos="9062"/>
        </w:tabs>
        <w:rPr>
          <w:rFonts w:eastAsiaTheme="minorEastAsia"/>
          <w:lang w:val="fr-FR" w:eastAsia="fr-FR"/>
        </w:rPr>
      </w:pPr>
      <w:hyperlink w:anchor="_Toc526236217">
        <w:r w:rsidR="00333854">
          <w:rPr>
            <w:rStyle w:val="Sautdindex"/>
            <w:webHidden/>
            <w:lang w:val="fr-FR"/>
          </w:rPr>
          <w:t>Veille du plan de gestion des risques</w:t>
        </w:r>
        <w:r w:rsidR="00333854">
          <w:rPr>
            <w:webHidden/>
          </w:rPr>
          <w:fldChar w:fldCharType="begin"/>
        </w:r>
        <w:r w:rsidR="00333854">
          <w:rPr>
            <w:webHidden/>
          </w:rPr>
          <w:instrText>PAGEREF _Toc526236217 \h</w:instrText>
        </w:r>
        <w:r w:rsidR="00333854">
          <w:rPr>
            <w:webHidden/>
          </w:rPr>
        </w:r>
        <w:r w:rsidR="00333854">
          <w:rPr>
            <w:webHidden/>
          </w:rPr>
          <w:fldChar w:fldCharType="separate"/>
        </w:r>
        <w:r w:rsidR="00333854">
          <w:rPr>
            <w:rStyle w:val="Sautdindex"/>
          </w:rPr>
          <w:tab/>
          <w:t>18</w:t>
        </w:r>
        <w:r w:rsidR="00333854">
          <w:rPr>
            <w:webHidden/>
          </w:rPr>
          <w:fldChar w:fldCharType="end"/>
        </w:r>
      </w:hyperlink>
    </w:p>
    <w:p w14:paraId="52340B73" w14:textId="77777777" w:rsidR="00DB25BB" w:rsidRDefault="006D728B">
      <w:pPr>
        <w:pStyle w:val="TOC1"/>
        <w:rPr>
          <w:rFonts w:eastAsiaTheme="minorEastAsia"/>
          <w:b w:val="0"/>
          <w:lang w:val="fr-FR" w:eastAsia="fr-FR"/>
        </w:rPr>
      </w:pPr>
      <w:hyperlink w:anchor="_Toc526236218">
        <w:r w:rsidR="00333854">
          <w:rPr>
            <w:rStyle w:val="Sautdindex"/>
            <w:webHidden/>
            <w:lang w:val="pt-PT"/>
          </w:rPr>
          <w:t>Appendices</w:t>
        </w:r>
        <w:r w:rsidR="00333854">
          <w:rPr>
            <w:webHidden/>
          </w:rPr>
          <w:fldChar w:fldCharType="begin"/>
        </w:r>
        <w:r w:rsidR="00333854">
          <w:rPr>
            <w:webHidden/>
          </w:rPr>
          <w:instrText>PAGEREF _Toc526236218 \h</w:instrText>
        </w:r>
        <w:r w:rsidR="00333854">
          <w:rPr>
            <w:webHidden/>
          </w:rPr>
        </w:r>
        <w:r w:rsidR="00333854">
          <w:rPr>
            <w:webHidden/>
          </w:rPr>
          <w:fldChar w:fldCharType="separate"/>
        </w:r>
        <w:r w:rsidR="00333854">
          <w:rPr>
            <w:rStyle w:val="Sautdindex"/>
          </w:rPr>
          <w:tab/>
          <w:t>19</w:t>
        </w:r>
        <w:r w:rsidR="00333854">
          <w:rPr>
            <w:webHidden/>
          </w:rPr>
          <w:fldChar w:fldCharType="end"/>
        </w:r>
      </w:hyperlink>
    </w:p>
    <w:p w14:paraId="31A8203B" w14:textId="77777777" w:rsidR="00DB25BB" w:rsidRDefault="006D728B">
      <w:pPr>
        <w:pStyle w:val="TOC2"/>
        <w:tabs>
          <w:tab w:val="right" w:leader="dot" w:pos="9062"/>
        </w:tabs>
        <w:rPr>
          <w:rFonts w:eastAsiaTheme="minorEastAsia"/>
          <w:lang w:val="fr-FR" w:eastAsia="fr-FR"/>
        </w:rPr>
      </w:pPr>
      <w:hyperlink w:anchor="_Toc526236219">
        <w:r w:rsidR="00333854">
          <w:rPr>
            <w:rStyle w:val="Sautdindex"/>
            <w:webHidden/>
            <w:lang w:val="fr-FR"/>
          </w:rPr>
          <w:t>Outil SILVALERT</w:t>
        </w:r>
        <w:r w:rsidR="00333854">
          <w:rPr>
            <w:webHidden/>
          </w:rPr>
          <w:fldChar w:fldCharType="begin"/>
        </w:r>
        <w:r w:rsidR="00333854">
          <w:rPr>
            <w:webHidden/>
          </w:rPr>
          <w:instrText>PAGEREF _Toc526236219 \h</w:instrText>
        </w:r>
        <w:r w:rsidR="00333854">
          <w:rPr>
            <w:webHidden/>
          </w:rPr>
        </w:r>
        <w:r w:rsidR="00333854">
          <w:rPr>
            <w:webHidden/>
          </w:rPr>
          <w:fldChar w:fldCharType="separate"/>
        </w:r>
        <w:r w:rsidR="00333854">
          <w:rPr>
            <w:rStyle w:val="Sautdindex"/>
          </w:rPr>
          <w:tab/>
          <w:t>19</w:t>
        </w:r>
        <w:r w:rsidR="00333854">
          <w:rPr>
            <w:webHidden/>
          </w:rPr>
          <w:fldChar w:fldCharType="end"/>
        </w:r>
      </w:hyperlink>
    </w:p>
    <w:p w14:paraId="19E94F07" w14:textId="77777777" w:rsidR="00DB25BB" w:rsidRDefault="006D728B">
      <w:pPr>
        <w:pStyle w:val="TOC2"/>
        <w:tabs>
          <w:tab w:val="right" w:leader="dot" w:pos="9062"/>
        </w:tabs>
        <w:rPr>
          <w:rFonts w:eastAsiaTheme="minorEastAsia"/>
          <w:lang w:val="fr-FR" w:eastAsia="fr-FR"/>
        </w:rPr>
      </w:pPr>
      <w:hyperlink w:anchor="_Toc526236220">
        <w:r w:rsidR="00333854">
          <w:rPr>
            <w:webHidden/>
          </w:rPr>
          <w:fldChar w:fldCharType="begin"/>
        </w:r>
        <w:r w:rsidR="00333854">
          <w:rPr>
            <w:webHidden/>
          </w:rPr>
          <w:instrText>PAGEREF _Toc526236220 \h</w:instrText>
        </w:r>
        <w:r w:rsidR="00333854">
          <w:rPr>
            <w:webHidden/>
          </w:rPr>
        </w:r>
        <w:r w:rsidR="00333854">
          <w:rPr>
            <w:webHidden/>
          </w:rPr>
          <w:fldChar w:fldCharType="separate"/>
        </w:r>
        <w:r w:rsidR="00333854">
          <w:rPr>
            <w:rStyle w:val="Sautdindex"/>
            <w:webHidden/>
          </w:rPr>
          <w:tab/>
          <w:t>19</w:t>
        </w:r>
        <w:r w:rsidR="00333854">
          <w:rPr>
            <w:webHidden/>
          </w:rPr>
          <w:fldChar w:fldCharType="end"/>
        </w:r>
      </w:hyperlink>
    </w:p>
    <w:p w14:paraId="26897FFC" w14:textId="77777777" w:rsidR="00DB25BB" w:rsidRDefault="006D728B">
      <w:pPr>
        <w:pStyle w:val="TOC2"/>
        <w:tabs>
          <w:tab w:val="right" w:leader="dot" w:pos="9062"/>
        </w:tabs>
        <w:rPr>
          <w:rFonts w:eastAsiaTheme="minorEastAsia"/>
          <w:lang w:val="fr-FR" w:eastAsia="fr-FR"/>
        </w:rPr>
      </w:pPr>
      <w:hyperlink w:anchor="_Toc526236221">
        <w:r w:rsidR="00333854">
          <w:rPr>
            <w:rStyle w:val="Sautdindex"/>
            <w:rFonts w:cs="Calibri"/>
            <w:webHidden/>
            <w:lang w:val="pt-PT"/>
          </w:rPr>
          <w:t>Tableau A1 - Interface de l'outil SILVALERT.</w:t>
        </w:r>
        <w:r w:rsidR="00333854">
          <w:rPr>
            <w:webHidden/>
          </w:rPr>
          <w:fldChar w:fldCharType="begin"/>
        </w:r>
        <w:r w:rsidR="00333854">
          <w:rPr>
            <w:webHidden/>
          </w:rPr>
          <w:instrText>PAGEREF _Toc526236221 \h</w:instrText>
        </w:r>
        <w:r w:rsidR="00333854">
          <w:rPr>
            <w:webHidden/>
          </w:rPr>
        </w:r>
        <w:r w:rsidR="00333854">
          <w:rPr>
            <w:webHidden/>
          </w:rPr>
          <w:fldChar w:fldCharType="separate"/>
        </w:r>
        <w:r w:rsidR="00333854">
          <w:rPr>
            <w:rStyle w:val="Sautdindex"/>
          </w:rPr>
          <w:tab/>
          <w:t>19</w:t>
        </w:r>
        <w:r w:rsidR="00333854">
          <w:rPr>
            <w:webHidden/>
          </w:rPr>
          <w:fldChar w:fldCharType="end"/>
        </w:r>
      </w:hyperlink>
    </w:p>
    <w:p w14:paraId="03FFA21E" w14:textId="77777777" w:rsidR="00DB25BB" w:rsidRDefault="006D728B">
      <w:pPr>
        <w:pStyle w:val="TOC2"/>
        <w:tabs>
          <w:tab w:val="right" w:leader="dot" w:pos="9062"/>
        </w:tabs>
        <w:rPr>
          <w:rFonts w:eastAsiaTheme="minorEastAsia"/>
          <w:lang w:val="fr-FR" w:eastAsia="fr-FR"/>
        </w:rPr>
      </w:pPr>
      <w:hyperlink w:anchor="_Toc526236222">
        <w:r w:rsidR="00333854">
          <w:rPr>
            <w:rStyle w:val="Sautdindex"/>
            <w:webHidden/>
            <w:lang w:val="fr-FR"/>
          </w:rPr>
          <w:t>Outil n°2 : Base en ligne de fiches descriptives des ravageurs et pathogènes des forêts du sud-ouest de l’Europe</w:t>
        </w:r>
        <w:r w:rsidR="00333854">
          <w:rPr>
            <w:webHidden/>
          </w:rPr>
          <w:fldChar w:fldCharType="begin"/>
        </w:r>
        <w:r w:rsidR="00333854">
          <w:rPr>
            <w:webHidden/>
          </w:rPr>
          <w:instrText>PAGEREF _Toc526236222 \h</w:instrText>
        </w:r>
        <w:r w:rsidR="00333854">
          <w:rPr>
            <w:webHidden/>
          </w:rPr>
        </w:r>
        <w:r w:rsidR="00333854">
          <w:rPr>
            <w:webHidden/>
          </w:rPr>
          <w:fldChar w:fldCharType="separate"/>
        </w:r>
        <w:r w:rsidR="00333854">
          <w:rPr>
            <w:rStyle w:val="Sautdindex"/>
          </w:rPr>
          <w:tab/>
          <w:t>19</w:t>
        </w:r>
        <w:r w:rsidR="00333854">
          <w:rPr>
            <w:webHidden/>
          </w:rPr>
          <w:fldChar w:fldCharType="end"/>
        </w:r>
      </w:hyperlink>
    </w:p>
    <w:p w14:paraId="00FB1BE3" w14:textId="77777777" w:rsidR="00DB25BB" w:rsidRDefault="00333854">
      <w:pPr>
        <w:rPr>
          <w:lang w:val="en-GB"/>
        </w:rPr>
      </w:pPr>
      <w:r>
        <w:fldChar w:fldCharType="end"/>
      </w:r>
    </w:p>
    <w:p w14:paraId="3C6995C7" w14:textId="77777777" w:rsidR="00DB25BB" w:rsidRDefault="00333854">
      <w:pPr>
        <w:rPr>
          <w:lang w:val="en-GB"/>
        </w:rPr>
      </w:pPr>
      <w:r>
        <w:br w:type="page"/>
      </w:r>
    </w:p>
    <w:p w14:paraId="39A3C39E" w14:textId="77777777" w:rsidR="00DB25BB" w:rsidRDefault="00333854">
      <w:pPr>
        <w:pStyle w:val="Heading1"/>
        <w:rPr>
          <w:lang w:val="pt-PT"/>
        </w:rPr>
      </w:pPr>
      <w:bookmarkStart w:id="3" w:name="_Toc526236172"/>
      <w:bookmarkEnd w:id="3"/>
      <w:r>
        <w:rPr>
          <w:lang w:val="pt-PT"/>
        </w:rPr>
        <w:lastRenderedPageBreak/>
        <w:t>Résumé</w:t>
      </w:r>
    </w:p>
    <w:p w14:paraId="5A945EE9" w14:textId="77777777" w:rsidR="00DB25BB" w:rsidRDefault="00DB25BB">
      <w:pPr>
        <w:spacing w:after="120"/>
        <w:rPr>
          <w:rFonts w:cs="Arial"/>
          <w:lang w:val="pt-PT"/>
        </w:rPr>
      </w:pPr>
    </w:p>
    <w:p w14:paraId="0909FAAC" w14:textId="77777777" w:rsidR="00DB25BB" w:rsidRDefault="00333854">
      <w:pPr>
        <w:rPr>
          <w:lang w:val="fr-FR"/>
        </w:rPr>
      </w:pPr>
      <w:r>
        <w:rPr>
          <w:lang w:val="fr-FR"/>
        </w:rPr>
        <w:t>La gestion des risques liés aux espèces de ravageurs et maladies émergentes ou invasives constitue un défi réel dans les milieux forestiers en Nouvelle-Aquitaine ainsi que dans les différents pays où ils sont présents. Les ravageurs ne tiennent pas compte des frontières administratives, d'où la nécessité d'élaborer des plans de gestion opérationnelle en collaboration avec les pays et régions transfrontières afin de prévenir et réduire les potentiels dégâts.</w:t>
      </w:r>
    </w:p>
    <w:p w14:paraId="5EE24CC8" w14:textId="56997A68" w:rsidR="00DB25BB" w:rsidRDefault="00333854">
      <w:pPr>
        <w:spacing w:after="0" w:line="240" w:lineRule="auto"/>
        <w:rPr>
          <w:lang w:val="fr-FR"/>
        </w:rPr>
      </w:pPr>
      <w:r>
        <w:rPr>
          <w:lang w:val="fr-FR"/>
        </w:rPr>
        <w:t>Actuellement, il n’existe aucun plan de gestion générique du risque pour les ravageurs et maladies émergentes ou invasives en Nouvelle-Aquitaine ou en France en général. Ce présent document vise donc à répondre à ce besoin et à proposer de nouveaux outils de gestion des risques qui pourraient être testés et validés. Il présente aussi une composante transnationale de gestion de risque incluant le Portugal (tout le territoire) et l’Espagne (régions d'</w:t>
      </w:r>
      <w:proofErr w:type="spellStart"/>
      <w:r>
        <w:rPr>
          <w:lang w:val="fr-FR"/>
        </w:rPr>
        <w:t>Euskadi</w:t>
      </w:r>
      <w:proofErr w:type="spellEnd"/>
      <w:r>
        <w:rPr>
          <w:lang w:val="fr-FR"/>
        </w:rPr>
        <w:t xml:space="preserve"> et de Castille et León). Cette approche transnationale favorise le partage d'expériences, de ressources et de connaissances et l’adoption de mesures communes pour une meilleure gestion du risque. </w:t>
      </w:r>
    </w:p>
    <w:p w14:paraId="58F9BAE0" w14:textId="79362104" w:rsidR="008E13B4" w:rsidRDefault="008E13B4">
      <w:pPr>
        <w:spacing w:after="0" w:line="240" w:lineRule="auto"/>
        <w:rPr>
          <w:lang w:val="fr-FR"/>
        </w:rPr>
      </w:pPr>
    </w:p>
    <w:p w14:paraId="2C9D98D4" w14:textId="0B84CEE8" w:rsidR="008E13B4" w:rsidRDefault="008E13B4">
      <w:pPr>
        <w:spacing w:after="0" w:line="240" w:lineRule="auto"/>
        <w:rPr>
          <w:lang w:val="fr-FR"/>
        </w:rPr>
      </w:pPr>
      <w:r>
        <w:rPr>
          <w:lang w:val="fr-FR"/>
        </w:rPr>
        <w:t>Cette version révisée du plan d’urgence a été élaborée lors d’une réunion</w:t>
      </w:r>
      <w:r w:rsidR="00CC1455">
        <w:rPr>
          <w:lang w:val="fr-FR"/>
        </w:rPr>
        <w:t xml:space="preserve"> avec les principaux acteurs en charge de la surveillance de la santé des forêts de Nouvelle Aquitaine, le DSF représenté par Emmanuel </w:t>
      </w:r>
      <w:proofErr w:type="spellStart"/>
      <w:r w:rsidR="00CC1455">
        <w:rPr>
          <w:lang w:val="fr-FR"/>
        </w:rPr>
        <w:t>Kersaudy</w:t>
      </w:r>
      <w:proofErr w:type="spellEnd"/>
      <w:r w:rsidR="00CC1455">
        <w:rPr>
          <w:lang w:val="fr-FR"/>
        </w:rPr>
        <w:t xml:space="preserve"> et la Caisse Phyto Forêts représentée par Gaëlle </w:t>
      </w:r>
      <w:proofErr w:type="spellStart"/>
      <w:r w:rsidR="00CC1455">
        <w:rPr>
          <w:lang w:val="fr-FR"/>
        </w:rPr>
        <w:t>Burlot</w:t>
      </w:r>
      <w:proofErr w:type="spellEnd"/>
      <w:r w:rsidR="00CC1455">
        <w:rPr>
          <w:lang w:val="fr-FR"/>
        </w:rPr>
        <w:t>.</w:t>
      </w:r>
    </w:p>
    <w:p w14:paraId="2AA88C9E" w14:textId="77777777" w:rsidR="00DB25BB" w:rsidRDefault="00DB25BB"/>
    <w:p w14:paraId="1F275BD2" w14:textId="77777777" w:rsidR="00DB25BB" w:rsidRDefault="00333854">
      <w:pPr>
        <w:rPr>
          <w:lang w:val="pt-PT"/>
        </w:rPr>
      </w:pPr>
      <w:r>
        <w:br w:type="page"/>
      </w:r>
    </w:p>
    <w:p w14:paraId="43FA59A3" w14:textId="77777777" w:rsidR="00DB25BB" w:rsidRDefault="00333854">
      <w:pPr>
        <w:pStyle w:val="Heading1"/>
        <w:rPr>
          <w:lang w:val="en-GB"/>
        </w:rPr>
      </w:pPr>
      <w:bookmarkStart w:id="4" w:name="_Toc526236173"/>
      <w:bookmarkEnd w:id="4"/>
      <w:r>
        <w:rPr>
          <w:lang w:val="en-GB"/>
        </w:rPr>
        <w:lastRenderedPageBreak/>
        <w:t>Auteurs</w:t>
      </w:r>
    </w:p>
    <w:p w14:paraId="764D8D97" w14:textId="77777777" w:rsidR="00DB25BB" w:rsidRDefault="00333854">
      <w:pPr>
        <w:pStyle w:val="ListParagraph"/>
        <w:numPr>
          <w:ilvl w:val="0"/>
          <w:numId w:val="1"/>
        </w:numPr>
        <w:rPr>
          <w:lang w:val="pt-PT"/>
        </w:rPr>
      </w:pPr>
      <w:r>
        <w:rPr>
          <w:lang w:val="pt-PT"/>
        </w:rPr>
        <w:t>Hervé Jactel (INRA, umr BIOGECO, 33612 Cestas, France)</w:t>
      </w:r>
    </w:p>
    <w:p w14:paraId="183DCFB8" w14:textId="19EAA6EB" w:rsidR="00DB25BB" w:rsidRDefault="00333854">
      <w:pPr>
        <w:pStyle w:val="ListParagraph"/>
        <w:numPr>
          <w:ilvl w:val="0"/>
          <w:numId w:val="1"/>
        </w:numPr>
        <w:rPr>
          <w:lang w:val="pt-PT"/>
        </w:rPr>
      </w:pPr>
      <w:r>
        <w:rPr>
          <w:lang w:val="pt-PT"/>
        </w:rPr>
        <w:t>Manuela Branco (CEF, ISA-UL, Tapada da Ajuda, 1349-017 Lisboa)</w:t>
      </w:r>
    </w:p>
    <w:p w14:paraId="1656950C" w14:textId="07DF5139" w:rsidR="00DB25BB" w:rsidRDefault="00333854">
      <w:pPr>
        <w:pStyle w:val="ListParagraph"/>
        <w:numPr>
          <w:ilvl w:val="0"/>
          <w:numId w:val="1"/>
        </w:numPr>
        <w:rPr>
          <w:lang w:val="pt-PT"/>
        </w:rPr>
      </w:pPr>
      <w:r>
        <w:rPr>
          <w:lang w:val="pt-PT"/>
        </w:rPr>
        <w:t>Dina Ribeiro (ICNF, Avenida da República, 16, 1000-141 Lisboa)</w:t>
      </w:r>
    </w:p>
    <w:p w14:paraId="12A0A09D" w14:textId="168A4B95" w:rsidR="00DB25BB" w:rsidRDefault="00333854">
      <w:pPr>
        <w:pStyle w:val="ListParagraph"/>
        <w:numPr>
          <w:ilvl w:val="0"/>
          <w:numId w:val="1"/>
        </w:numPr>
        <w:rPr>
          <w:lang w:val="pt-PT"/>
        </w:rPr>
      </w:pPr>
      <w:r>
        <w:rPr>
          <w:lang w:val="pt-PT"/>
        </w:rPr>
        <w:t>Helena Martins (ICNF, Avenida da República, 16, 1000-141 Lisboa)</w:t>
      </w:r>
    </w:p>
    <w:p w14:paraId="373E63CE" w14:textId="21D42232" w:rsidR="00DB25BB" w:rsidRDefault="00333854">
      <w:pPr>
        <w:pStyle w:val="ListParagraph"/>
        <w:numPr>
          <w:ilvl w:val="0"/>
          <w:numId w:val="1"/>
        </w:numPr>
        <w:rPr>
          <w:lang w:val="pt-PT"/>
        </w:rPr>
      </w:pPr>
      <w:r>
        <w:rPr>
          <w:lang w:val="pt-PT"/>
        </w:rPr>
        <w:t>Ana Raquel Reis (ALTRI FLORESTAL, Olho Marinho, Furadouro)</w:t>
      </w:r>
    </w:p>
    <w:p w14:paraId="6F879539" w14:textId="7E49C324" w:rsidR="00DB25BB" w:rsidRDefault="00333854">
      <w:pPr>
        <w:pStyle w:val="ListParagraph"/>
        <w:numPr>
          <w:ilvl w:val="0"/>
          <w:numId w:val="1"/>
        </w:numPr>
        <w:rPr>
          <w:lang w:val="pt-PT"/>
        </w:rPr>
      </w:pPr>
      <w:r>
        <w:rPr>
          <w:lang w:val="pt-PT"/>
        </w:rPr>
        <w:t>Carlos Valente (RAIZ, Eixo, Aveiro)</w:t>
      </w:r>
    </w:p>
    <w:p w14:paraId="3F749F2C" w14:textId="197F8A00" w:rsidR="00DB25BB" w:rsidRDefault="00333854">
      <w:pPr>
        <w:pStyle w:val="ListParagraph"/>
        <w:numPr>
          <w:ilvl w:val="0"/>
          <w:numId w:val="1"/>
        </w:numPr>
        <w:rPr>
          <w:lang w:val="pt-PT"/>
        </w:rPr>
      </w:pPr>
      <w:r>
        <w:rPr>
          <w:rFonts w:cs="Arial"/>
          <w:color w:val="000000"/>
          <w:shd w:val="clear" w:color="auto" w:fill="FFFFFF"/>
          <w:lang w:val="en-US"/>
        </w:rPr>
        <w:t xml:space="preserve">Susana Rocha </w:t>
      </w:r>
      <w:r>
        <w:rPr>
          <w:lang w:val="pt-PT"/>
        </w:rPr>
        <w:t>(CEF, ISA-UL, Tapada da Ajuda, 1349-017 Lisboa)</w:t>
      </w:r>
    </w:p>
    <w:p w14:paraId="780B3160" w14:textId="77777777" w:rsidR="00DB25BB" w:rsidRDefault="00333854">
      <w:pPr>
        <w:pStyle w:val="ListParagraph"/>
        <w:numPr>
          <w:ilvl w:val="0"/>
          <w:numId w:val="1"/>
        </w:numPr>
        <w:rPr>
          <w:lang w:val="pt-PT"/>
        </w:rPr>
      </w:pPr>
      <w:r>
        <w:rPr>
          <w:lang w:val="pt-PT"/>
        </w:rPr>
        <w:t>Sarah Yoga (EFI, Cestas, France)</w:t>
      </w:r>
    </w:p>
    <w:p w14:paraId="60721A46" w14:textId="77777777" w:rsidR="00DB25BB" w:rsidRDefault="00333854">
      <w:pPr>
        <w:pStyle w:val="ListParagraph"/>
        <w:numPr>
          <w:ilvl w:val="0"/>
          <w:numId w:val="1"/>
        </w:numPr>
        <w:rPr>
          <w:lang w:val="pt-PT"/>
        </w:rPr>
      </w:pPr>
      <w:r>
        <w:rPr>
          <w:lang w:val="pt-PT"/>
        </w:rPr>
        <w:t>…..</w:t>
      </w:r>
    </w:p>
    <w:p w14:paraId="1466C693" w14:textId="77777777" w:rsidR="00DB25BB" w:rsidRDefault="00DB25BB">
      <w:pPr>
        <w:pStyle w:val="ListParagraph"/>
        <w:rPr>
          <w:lang w:val="pt-PT"/>
        </w:rPr>
      </w:pPr>
    </w:p>
    <w:p w14:paraId="45DCB265" w14:textId="77777777" w:rsidR="00DB25BB" w:rsidRDefault="00DB25BB">
      <w:pPr>
        <w:rPr>
          <w:lang w:val="pt-PT"/>
        </w:rPr>
      </w:pPr>
    </w:p>
    <w:p w14:paraId="3EB4A0FC" w14:textId="77777777" w:rsidR="00DB25BB" w:rsidRDefault="00DB25BB">
      <w:pPr>
        <w:rPr>
          <w:lang w:val="pt-PT"/>
        </w:rPr>
      </w:pPr>
    </w:p>
    <w:p w14:paraId="3290CAA6" w14:textId="77777777" w:rsidR="00DB25BB" w:rsidRDefault="00DB25BB">
      <w:pPr>
        <w:rPr>
          <w:lang w:val="pt-PT"/>
        </w:rPr>
      </w:pPr>
    </w:p>
    <w:p w14:paraId="77BB19BE" w14:textId="77777777" w:rsidR="00DB25BB" w:rsidRDefault="00DB25BB">
      <w:pPr>
        <w:rPr>
          <w:lang w:val="pt-PT"/>
        </w:rPr>
      </w:pPr>
    </w:p>
    <w:p w14:paraId="5FD78D40" w14:textId="77777777" w:rsidR="00DB25BB" w:rsidRDefault="00333854">
      <w:pPr>
        <w:rPr>
          <w:lang w:val="pt-PT"/>
        </w:rPr>
      </w:pPr>
      <w:r>
        <w:br w:type="page"/>
      </w:r>
    </w:p>
    <w:p w14:paraId="6B52BA92" w14:textId="77777777" w:rsidR="00DB25BB" w:rsidRDefault="00333854">
      <w:pPr>
        <w:pStyle w:val="Heading1"/>
        <w:rPr>
          <w:lang w:val="fr-FR"/>
        </w:rPr>
      </w:pPr>
      <w:bookmarkStart w:id="5" w:name="_Toc526236175"/>
      <w:bookmarkEnd w:id="5"/>
      <w:r>
        <w:rPr>
          <w:lang w:val="fr-FR"/>
        </w:rPr>
        <w:lastRenderedPageBreak/>
        <w:t>Abréviations</w:t>
      </w:r>
    </w:p>
    <w:tbl>
      <w:tblPr>
        <w:tblStyle w:val="TableGrid"/>
        <w:tblW w:w="9072" w:type="dxa"/>
        <w:tblLook w:val="04A0" w:firstRow="1" w:lastRow="0" w:firstColumn="1" w:lastColumn="0" w:noHBand="0" w:noVBand="1"/>
      </w:tblPr>
      <w:tblGrid>
        <w:gridCol w:w="2212"/>
        <w:gridCol w:w="6860"/>
      </w:tblGrid>
      <w:tr w:rsidR="00DB25BB" w14:paraId="1E3C3267" w14:textId="77777777">
        <w:tc>
          <w:tcPr>
            <w:tcW w:w="2212" w:type="dxa"/>
            <w:tcBorders>
              <w:top w:val="nil"/>
              <w:left w:val="nil"/>
              <w:bottom w:val="nil"/>
              <w:right w:val="nil"/>
            </w:tcBorders>
            <w:shd w:val="clear" w:color="auto" w:fill="auto"/>
          </w:tcPr>
          <w:p w14:paraId="5FCC6993" w14:textId="77777777" w:rsidR="00DB25BB" w:rsidRDefault="00333854">
            <w:pPr>
              <w:pStyle w:val="Textintable"/>
              <w:spacing w:after="0"/>
              <w:jc w:val="both"/>
              <w:rPr>
                <w:b/>
                <w:color w:val="00000A"/>
                <w:lang w:val="fr-FR"/>
              </w:rPr>
            </w:pPr>
            <w:r>
              <w:rPr>
                <w:b/>
                <w:lang w:val="fr-FR"/>
              </w:rPr>
              <w:t>OEPP</w:t>
            </w:r>
          </w:p>
        </w:tc>
        <w:tc>
          <w:tcPr>
            <w:tcW w:w="6859" w:type="dxa"/>
            <w:tcBorders>
              <w:top w:val="nil"/>
              <w:left w:val="nil"/>
              <w:bottom w:val="nil"/>
              <w:right w:val="nil"/>
            </w:tcBorders>
            <w:shd w:val="clear" w:color="auto" w:fill="auto"/>
          </w:tcPr>
          <w:p w14:paraId="3FFB1407" w14:textId="77777777" w:rsidR="00DB25BB" w:rsidRDefault="00333854">
            <w:pPr>
              <w:pStyle w:val="Textintable"/>
              <w:spacing w:after="0"/>
              <w:jc w:val="both"/>
              <w:rPr>
                <w:color w:val="00000A"/>
                <w:lang w:val="fr-FR"/>
              </w:rPr>
            </w:pPr>
            <w:r>
              <w:rPr>
                <w:lang w:val="fr-FR"/>
              </w:rPr>
              <w:t xml:space="preserve">Organisation Européenne et Méditerranéenne pour la Protection des Plantes </w:t>
            </w:r>
          </w:p>
        </w:tc>
      </w:tr>
      <w:tr w:rsidR="00DB25BB" w14:paraId="56222536" w14:textId="77777777">
        <w:tc>
          <w:tcPr>
            <w:tcW w:w="2212" w:type="dxa"/>
            <w:tcBorders>
              <w:top w:val="nil"/>
              <w:left w:val="nil"/>
              <w:bottom w:val="nil"/>
              <w:right w:val="nil"/>
            </w:tcBorders>
            <w:shd w:val="clear" w:color="auto" w:fill="auto"/>
          </w:tcPr>
          <w:p w14:paraId="06665570" w14:textId="77777777" w:rsidR="00DB25BB" w:rsidRDefault="00333854">
            <w:pPr>
              <w:pStyle w:val="Textintable"/>
              <w:spacing w:after="0"/>
              <w:jc w:val="both"/>
              <w:rPr>
                <w:b/>
                <w:color w:val="00000A"/>
                <w:lang w:val="fr-FR"/>
              </w:rPr>
            </w:pPr>
            <w:r>
              <w:rPr>
                <w:b/>
                <w:color w:val="00000A"/>
                <w:lang w:val="fr-FR"/>
              </w:rPr>
              <w:t>INRA</w:t>
            </w:r>
          </w:p>
        </w:tc>
        <w:tc>
          <w:tcPr>
            <w:tcW w:w="6859" w:type="dxa"/>
            <w:tcBorders>
              <w:top w:val="nil"/>
              <w:left w:val="nil"/>
              <w:bottom w:val="nil"/>
              <w:right w:val="nil"/>
            </w:tcBorders>
            <w:shd w:val="clear" w:color="auto" w:fill="auto"/>
          </w:tcPr>
          <w:p w14:paraId="1EE8701F" w14:textId="77777777" w:rsidR="00DB25BB" w:rsidRDefault="00333854">
            <w:pPr>
              <w:pStyle w:val="Textintable"/>
              <w:spacing w:after="0"/>
              <w:jc w:val="both"/>
              <w:rPr>
                <w:color w:val="00000A"/>
                <w:lang w:val="fr-FR"/>
              </w:rPr>
            </w:pPr>
            <w:r>
              <w:rPr>
                <w:color w:val="00000A"/>
                <w:lang w:val="fr-FR"/>
              </w:rPr>
              <w:t>Institut National de la Recherche Agronomique</w:t>
            </w:r>
          </w:p>
        </w:tc>
      </w:tr>
      <w:tr w:rsidR="00DB25BB" w14:paraId="10B91C6C" w14:textId="77777777">
        <w:tc>
          <w:tcPr>
            <w:tcW w:w="2212" w:type="dxa"/>
            <w:tcBorders>
              <w:top w:val="nil"/>
              <w:left w:val="nil"/>
              <w:bottom w:val="nil"/>
              <w:right w:val="nil"/>
            </w:tcBorders>
            <w:shd w:val="clear" w:color="auto" w:fill="auto"/>
          </w:tcPr>
          <w:p w14:paraId="76FA5B2F" w14:textId="77777777" w:rsidR="00DB25BB" w:rsidRDefault="00333854">
            <w:pPr>
              <w:pStyle w:val="Textintable"/>
              <w:spacing w:after="0"/>
              <w:jc w:val="both"/>
              <w:rPr>
                <w:b/>
                <w:color w:val="00000A"/>
                <w:lang w:val="fr-FR"/>
              </w:rPr>
            </w:pPr>
            <w:r>
              <w:rPr>
                <w:b/>
                <w:color w:val="00000A"/>
                <w:lang w:val="fr-FR"/>
              </w:rPr>
              <w:t>DRAAF</w:t>
            </w:r>
          </w:p>
        </w:tc>
        <w:tc>
          <w:tcPr>
            <w:tcW w:w="6859" w:type="dxa"/>
            <w:tcBorders>
              <w:top w:val="nil"/>
              <w:left w:val="nil"/>
              <w:bottom w:val="nil"/>
              <w:right w:val="nil"/>
            </w:tcBorders>
            <w:shd w:val="clear" w:color="auto" w:fill="auto"/>
          </w:tcPr>
          <w:p w14:paraId="7D8920B8" w14:textId="77777777" w:rsidR="00DB25BB" w:rsidRDefault="00333854">
            <w:pPr>
              <w:pStyle w:val="Heading1"/>
              <w:pBdr>
                <w:bottom w:val="single" w:sz="6" w:space="0" w:color="A2A9B1"/>
              </w:pBdr>
              <w:spacing w:before="0" w:after="0" w:line="240" w:lineRule="auto"/>
              <w:rPr>
                <w:sz w:val="22"/>
                <w:szCs w:val="22"/>
                <w:lang w:val="fr-FR"/>
              </w:rPr>
            </w:pPr>
            <w:bookmarkStart w:id="6" w:name="_Toc526236176"/>
            <w:bookmarkEnd w:id="6"/>
            <w:r>
              <w:rPr>
                <w:rFonts w:asciiTheme="minorHAnsi" w:hAnsiTheme="minorHAnsi"/>
                <w:b w:val="0"/>
                <w:bCs w:val="0"/>
                <w:color w:val="000000"/>
                <w:sz w:val="22"/>
                <w:szCs w:val="22"/>
                <w:lang w:val="fr-FR"/>
              </w:rPr>
              <w:t>Direction Régionale de l'Alimentation, de l'Agriculture et de la Forêt</w:t>
            </w:r>
          </w:p>
        </w:tc>
      </w:tr>
      <w:tr w:rsidR="00DB25BB" w14:paraId="06D0677E" w14:textId="77777777">
        <w:tc>
          <w:tcPr>
            <w:tcW w:w="2212" w:type="dxa"/>
            <w:tcBorders>
              <w:top w:val="nil"/>
              <w:left w:val="nil"/>
              <w:bottom w:val="nil"/>
              <w:right w:val="nil"/>
            </w:tcBorders>
            <w:shd w:val="clear" w:color="auto" w:fill="auto"/>
          </w:tcPr>
          <w:p w14:paraId="28840C2A" w14:textId="77777777" w:rsidR="00DB25BB" w:rsidRDefault="00333854">
            <w:pPr>
              <w:pStyle w:val="Textintable"/>
              <w:spacing w:after="0"/>
              <w:jc w:val="both"/>
              <w:rPr>
                <w:b/>
                <w:color w:val="00000A"/>
                <w:lang w:val="fr-FR"/>
              </w:rPr>
            </w:pPr>
            <w:r>
              <w:rPr>
                <w:b/>
                <w:color w:val="00000A"/>
                <w:lang w:val="fr-FR"/>
              </w:rPr>
              <w:t>DSF</w:t>
            </w:r>
          </w:p>
        </w:tc>
        <w:tc>
          <w:tcPr>
            <w:tcW w:w="6859" w:type="dxa"/>
            <w:tcBorders>
              <w:top w:val="nil"/>
              <w:left w:val="nil"/>
              <w:bottom w:val="nil"/>
              <w:right w:val="nil"/>
            </w:tcBorders>
            <w:shd w:val="clear" w:color="auto" w:fill="auto"/>
          </w:tcPr>
          <w:p w14:paraId="6CD3722F" w14:textId="77777777" w:rsidR="00DB25BB" w:rsidRDefault="00333854">
            <w:pPr>
              <w:pStyle w:val="Heading1"/>
              <w:pBdr>
                <w:bottom w:val="single" w:sz="6" w:space="0" w:color="A2A9B1"/>
              </w:pBdr>
              <w:spacing w:before="0" w:after="0" w:line="240" w:lineRule="auto"/>
              <w:rPr>
                <w:rFonts w:asciiTheme="minorHAnsi" w:hAnsiTheme="minorHAnsi"/>
                <w:b w:val="0"/>
                <w:bCs w:val="0"/>
                <w:color w:val="000000"/>
                <w:sz w:val="22"/>
                <w:szCs w:val="22"/>
                <w:lang w:val="fr-FR"/>
              </w:rPr>
            </w:pPr>
            <w:r>
              <w:rPr>
                <w:rFonts w:asciiTheme="minorHAnsi" w:hAnsiTheme="minorHAnsi"/>
                <w:b w:val="0"/>
                <w:bCs w:val="0"/>
                <w:color w:val="000000"/>
                <w:sz w:val="22"/>
                <w:szCs w:val="22"/>
                <w:lang w:val="fr-FR"/>
              </w:rPr>
              <w:t>Département de la Santé des Forêts</w:t>
            </w:r>
          </w:p>
        </w:tc>
      </w:tr>
      <w:tr w:rsidR="00DB25BB" w14:paraId="60D0C291" w14:textId="77777777">
        <w:tc>
          <w:tcPr>
            <w:tcW w:w="2212" w:type="dxa"/>
            <w:tcBorders>
              <w:top w:val="nil"/>
              <w:left w:val="nil"/>
              <w:bottom w:val="nil"/>
              <w:right w:val="nil"/>
            </w:tcBorders>
            <w:shd w:val="clear" w:color="auto" w:fill="auto"/>
          </w:tcPr>
          <w:p w14:paraId="041F0E57" w14:textId="77777777" w:rsidR="00DB25BB" w:rsidRDefault="00333854">
            <w:pPr>
              <w:pStyle w:val="Textintable"/>
              <w:spacing w:after="0"/>
              <w:jc w:val="both"/>
              <w:rPr>
                <w:b/>
                <w:color w:val="00000A"/>
                <w:lang w:val="fr-FR"/>
              </w:rPr>
            </w:pPr>
            <w:r>
              <w:rPr>
                <w:b/>
                <w:color w:val="00000A"/>
                <w:lang w:val="fr-FR"/>
              </w:rPr>
              <w:t>GIP ATERI</w:t>
            </w:r>
          </w:p>
        </w:tc>
        <w:tc>
          <w:tcPr>
            <w:tcW w:w="6859" w:type="dxa"/>
            <w:tcBorders>
              <w:top w:val="nil"/>
              <w:left w:val="nil"/>
              <w:bottom w:val="nil"/>
              <w:right w:val="nil"/>
            </w:tcBorders>
            <w:shd w:val="clear" w:color="auto" w:fill="auto"/>
          </w:tcPr>
          <w:p w14:paraId="3675D09C" w14:textId="77777777" w:rsidR="00DB25BB" w:rsidRDefault="00DB25BB">
            <w:pPr>
              <w:pStyle w:val="Heading1"/>
              <w:pBdr>
                <w:bottom w:val="single" w:sz="6" w:space="0" w:color="A2A9B1"/>
              </w:pBdr>
              <w:spacing w:before="0" w:after="0" w:line="240" w:lineRule="auto"/>
              <w:rPr>
                <w:rFonts w:asciiTheme="minorHAnsi" w:hAnsiTheme="minorHAnsi"/>
                <w:b w:val="0"/>
                <w:bCs w:val="0"/>
                <w:color w:val="000000"/>
                <w:sz w:val="22"/>
                <w:szCs w:val="22"/>
                <w:lang w:val="fr-FR"/>
              </w:rPr>
            </w:pPr>
          </w:p>
        </w:tc>
      </w:tr>
    </w:tbl>
    <w:p w14:paraId="43C522F8" w14:textId="77777777" w:rsidR="00DB25BB" w:rsidRDefault="00DB25BB">
      <w:pPr>
        <w:sectPr w:rsidR="00DB25BB">
          <w:headerReference w:type="default" r:id="rId14"/>
          <w:footerReference w:type="default" r:id="rId15"/>
          <w:pgSz w:w="11906" w:h="16838"/>
          <w:pgMar w:top="1417" w:right="1416" w:bottom="1417" w:left="1416" w:header="708" w:footer="708" w:gutter="0"/>
          <w:pgBorders w:offsetFrom="page">
            <w:top w:val="single" w:sz="4" w:space="24" w:color="E2DC7C"/>
            <w:left w:val="single" w:sz="4" w:space="24" w:color="E2DC7C"/>
            <w:bottom w:val="single" w:sz="4" w:space="24" w:color="E2DC7C"/>
            <w:right w:val="single" w:sz="4" w:space="24" w:color="E2DC7C"/>
          </w:pgBorders>
          <w:pgNumType w:fmt="lowerRoman" w:start="1"/>
          <w:cols w:space="720"/>
          <w:formProt w:val="0"/>
          <w:docGrid w:linePitch="360" w:charSpace="-2049"/>
        </w:sectPr>
      </w:pPr>
    </w:p>
    <w:p w14:paraId="7CDB6C51" w14:textId="77777777" w:rsidR="00DB25BB" w:rsidRDefault="00333854">
      <w:pPr>
        <w:pStyle w:val="Heading1"/>
        <w:rPr>
          <w:lang w:val="fr-FR"/>
        </w:rPr>
      </w:pPr>
      <w:bookmarkStart w:id="7" w:name="_Toc526236177"/>
      <w:bookmarkEnd w:id="7"/>
      <w:r>
        <w:rPr>
          <w:lang w:val="fr-FR"/>
        </w:rPr>
        <w:lastRenderedPageBreak/>
        <w:t>Introduction</w:t>
      </w:r>
    </w:p>
    <w:p w14:paraId="08D752AB" w14:textId="77777777" w:rsidR="00DB25BB" w:rsidRPr="002F6E1F" w:rsidRDefault="00333854">
      <w:pPr>
        <w:pStyle w:val="NoSpacing"/>
        <w:jc w:val="both"/>
      </w:pPr>
      <w:r>
        <w:t xml:space="preserve">Les insectes ravageurs exotiques envahissants sont une grave menace pour la santé des forêts, notamment en Nouvelle Aquitaine. Par exemple, les forêts de châtaignier sont d’ores et déjà envahies par le cynips d’origine asiatique </w:t>
      </w:r>
      <w:proofErr w:type="spellStart"/>
      <w:r>
        <w:rPr>
          <w:i/>
        </w:rPr>
        <w:t>Dryocosmus</w:t>
      </w:r>
      <w:proofErr w:type="spellEnd"/>
      <w:r>
        <w:rPr>
          <w:i/>
        </w:rPr>
        <w:t xml:space="preserve"> </w:t>
      </w:r>
      <w:proofErr w:type="spellStart"/>
      <w:r>
        <w:rPr>
          <w:i/>
        </w:rPr>
        <w:t>kuriphilus</w:t>
      </w:r>
      <w:proofErr w:type="spellEnd"/>
      <w:r>
        <w:t xml:space="preserve">, les vergers à graines de pin maritime par la punaise américaine </w:t>
      </w:r>
      <w:proofErr w:type="spellStart"/>
      <w:r>
        <w:rPr>
          <w:i/>
        </w:rPr>
        <w:t>Leptoglossus</w:t>
      </w:r>
      <w:proofErr w:type="spellEnd"/>
      <w:r>
        <w:rPr>
          <w:i/>
        </w:rPr>
        <w:t xml:space="preserve"> occidentalis</w:t>
      </w:r>
      <w:r>
        <w:t xml:space="preserve">, les plantations de buis par la pyrale d’origine asiatique </w:t>
      </w:r>
      <w:proofErr w:type="spellStart"/>
      <w:r>
        <w:rPr>
          <w:i/>
        </w:rPr>
        <w:t>Cydalima</w:t>
      </w:r>
      <w:proofErr w:type="spellEnd"/>
      <w:r>
        <w:rPr>
          <w:i/>
        </w:rPr>
        <w:t xml:space="preserve"> </w:t>
      </w:r>
      <w:proofErr w:type="spellStart"/>
      <w:r>
        <w:rPr>
          <w:i/>
        </w:rPr>
        <w:t>perspectalis</w:t>
      </w:r>
      <w:proofErr w:type="spellEnd"/>
      <w:r>
        <w:rPr>
          <w:i/>
        </w:rPr>
        <w:t xml:space="preserve">. </w:t>
      </w:r>
      <w:r>
        <w:t>Récemment</w:t>
      </w:r>
      <w:r>
        <w:rPr>
          <w:i/>
        </w:rPr>
        <w:t xml:space="preserve"> </w:t>
      </w:r>
      <w:r>
        <w:t xml:space="preserve">le capricorne asiatique </w:t>
      </w:r>
      <w:proofErr w:type="spellStart"/>
      <w:r>
        <w:rPr>
          <w:i/>
        </w:rPr>
        <w:t>Anoplophora</w:t>
      </w:r>
      <w:proofErr w:type="spellEnd"/>
      <w:r>
        <w:rPr>
          <w:i/>
        </w:rPr>
        <w:t xml:space="preserve"> </w:t>
      </w:r>
      <w:proofErr w:type="spellStart"/>
      <w:r>
        <w:rPr>
          <w:i/>
        </w:rPr>
        <w:t>chinensis</w:t>
      </w:r>
      <w:proofErr w:type="spellEnd"/>
      <w:r>
        <w:t xml:space="preserve"> a été détecté à Royan et l’on craint l’arrivée prochaine du nématode du pin (</w:t>
      </w:r>
      <w:proofErr w:type="spellStart"/>
      <w:r>
        <w:rPr>
          <w:i/>
        </w:rPr>
        <w:t>Bursaphelunchus</w:t>
      </w:r>
      <w:proofErr w:type="spellEnd"/>
      <w:r>
        <w:rPr>
          <w:i/>
        </w:rPr>
        <w:t xml:space="preserve"> </w:t>
      </w:r>
      <w:proofErr w:type="spellStart"/>
      <w:r>
        <w:rPr>
          <w:i/>
        </w:rPr>
        <w:t>xylophilus</w:t>
      </w:r>
      <w:proofErr w:type="spellEnd"/>
      <w:r>
        <w:t>), T</w:t>
      </w:r>
      <w:r w:rsidRPr="002F6E1F">
        <w:t>ableau 1.</w:t>
      </w:r>
    </w:p>
    <w:p w14:paraId="478B2BAF" w14:textId="77777777" w:rsidR="00DB25BB" w:rsidRPr="002F6E1F" w:rsidRDefault="00DB25BB">
      <w:pPr>
        <w:pStyle w:val="NoSpacing"/>
        <w:jc w:val="both"/>
      </w:pPr>
    </w:p>
    <w:p w14:paraId="4117AFF1" w14:textId="77777777" w:rsidR="00DB25BB" w:rsidRDefault="00333854">
      <w:pPr>
        <w:rPr>
          <w:lang w:val="fr-FR"/>
        </w:rPr>
      </w:pPr>
      <w:r>
        <w:rPr>
          <w:lang w:val="fr-FR"/>
        </w:rPr>
        <w:t>Tableau 1 - Principaux ravageurs et maladies exotiques apparus en France au cours des dernières années</w:t>
      </w:r>
    </w:p>
    <w:p w14:paraId="44C58273" w14:textId="77777777" w:rsidR="00DB25BB" w:rsidRPr="002F6E1F" w:rsidRDefault="00DB25BB">
      <w:pPr>
        <w:rPr>
          <w:lang w:val="fr-FR"/>
        </w:rPr>
      </w:pPr>
    </w:p>
    <w:tbl>
      <w:tblPr>
        <w:tblStyle w:val="TableGrid"/>
        <w:tblW w:w="5491" w:type="dxa"/>
        <w:jc w:val="center"/>
        <w:tblLook w:val="04A0" w:firstRow="1" w:lastRow="0" w:firstColumn="1" w:lastColumn="0" w:noHBand="0" w:noVBand="1"/>
      </w:tblPr>
      <w:tblGrid>
        <w:gridCol w:w="2740"/>
        <w:gridCol w:w="2751"/>
      </w:tblGrid>
      <w:tr w:rsidR="00DB25BB" w14:paraId="64F9DA0F" w14:textId="77777777">
        <w:trPr>
          <w:jc w:val="center"/>
        </w:trPr>
        <w:tc>
          <w:tcPr>
            <w:tcW w:w="2740" w:type="dxa"/>
            <w:tcBorders>
              <w:left w:val="nil"/>
              <w:right w:val="nil"/>
            </w:tcBorders>
            <w:shd w:val="clear" w:color="auto" w:fill="auto"/>
            <w:vAlign w:val="center"/>
          </w:tcPr>
          <w:p w14:paraId="682A3DB5" w14:textId="77777777" w:rsidR="00DB25BB" w:rsidRDefault="00333854">
            <w:pPr>
              <w:pStyle w:val="Default"/>
              <w:jc w:val="both"/>
              <w:rPr>
                <w:rFonts w:asciiTheme="minorHAnsi" w:hAnsiTheme="minorHAnsi" w:cstheme="minorHAnsi"/>
                <w:b/>
                <w:color w:val="00000A"/>
                <w:sz w:val="22"/>
                <w:szCs w:val="22"/>
              </w:rPr>
            </w:pPr>
            <w:r>
              <w:rPr>
                <w:rFonts w:cstheme="minorHAnsi"/>
                <w:b/>
                <w:color w:val="00000A"/>
                <w:sz w:val="22"/>
                <w:szCs w:val="22"/>
              </w:rPr>
              <w:t>Insecte</w:t>
            </w:r>
          </w:p>
        </w:tc>
        <w:tc>
          <w:tcPr>
            <w:tcW w:w="2750" w:type="dxa"/>
            <w:tcBorders>
              <w:left w:val="nil"/>
              <w:right w:val="nil"/>
            </w:tcBorders>
            <w:shd w:val="clear" w:color="auto" w:fill="auto"/>
            <w:vAlign w:val="center"/>
          </w:tcPr>
          <w:p w14:paraId="378E30FB" w14:textId="77777777" w:rsidR="00DB25BB" w:rsidRDefault="00333854">
            <w:pPr>
              <w:pStyle w:val="Default"/>
              <w:jc w:val="both"/>
              <w:rPr>
                <w:rFonts w:asciiTheme="minorHAnsi" w:hAnsiTheme="minorHAnsi" w:cstheme="minorHAnsi"/>
                <w:b/>
                <w:color w:val="00000A"/>
                <w:sz w:val="22"/>
                <w:szCs w:val="22"/>
              </w:rPr>
            </w:pPr>
            <w:r>
              <w:rPr>
                <w:rFonts w:cstheme="minorHAnsi"/>
                <w:b/>
                <w:color w:val="00000A"/>
                <w:sz w:val="22"/>
                <w:szCs w:val="22"/>
              </w:rPr>
              <w:t>Espèces hôtes</w:t>
            </w:r>
          </w:p>
        </w:tc>
      </w:tr>
      <w:tr w:rsidR="00DB25BB" w14:paraId="02EB3BA5" w14:textId="77777777">
        <w:trPr>
          <w:jc w:val="center"/>
        </w:trPr>
        <w:tc>
          <w:tcPr>
            <w:tcW w:w="2740" w:type="dxa"/>
            <w:tcBorders>
              <w:left w:val="nil"/>
              <w:bottom w:val="nil"/>
              <w:right w:val="nil"/>
            </w:tcBorders>
            <w:shd w:val="clear" w:color="auto" w:fill="auto"/>
          </w:tcPr>
          <w:p w14:paraId="602F5939" w14:textId="77777777" w:rsidR="00DB25BB" w:rsidRDefault="00333854">
            <w:pPr>
              <w:pStyle w:val="ListParagraph"/>
              <w:spacing w:after="0" w:line="240" w:lineRule="auto"/>
              <w:ind w:left="33"/>
              <w:rPr>
                <w:i/>
                <w:lang w:val="pt-PT"/>
              </w:rPr>
            </w:pPr>
            <w:r>
              <w:rPr>
                <w:i/>
                <w:lang w:val="pt-PT"/>
              </w:rPr>
              <w:t>Anoplophora chinensis</w:t>
            </w:r>
          </w:p>
        </w:tc>
        <w:tc>
          <w:tcPr>
            <w:tcW w:w="2750" w:type="dxa"/>
            <w:tcBorders>
              <w:left w:val="nil"/>
              <w:bottom w:val="nil"/>
              <w:right w:val="nil"/>
            </w:tcBorders>
            <w:shd w:val="clear" w:color="auto" w:fill="auto"/>
          </w:tcPr>
          <w:p w14:paraId="137ECF81" w14:textId="77777777" w:rsidR="00DB25BB" w:rsidRDefault="00333854">
            <w:pPr>
              <w:pStyle w:val="Default"/>
              <w:jc w:val="both"/>
              <w:rPr>
                <w:rFonts w:asciiTheme="minorHAnsi" w:hAnsiTheme="minorHAnsi" w:cstheme="minorBidi"/>
                <w:color w:val="00000A"/>
                <w:sz w:val="22"/>
                <w:szCs w:val="22"/>
              </w:rPr>
            </w:pPr>
            <w:r>
              <w:rPr>
                <w:rFonts w:cstheme="minorBidi"/>
                <w:color w:val="00000A"/>
                <w:sz w:val="22"/>
                <w:szCs w:val="22"/>
              </w:rPr>
              <w:t xml:space="preserve">Essences feuillues variées </w:t>
            </w:r>
          </w:p>
        </w:tc>
      </w:tr>
      <w:tr w:rsidR="00DB25BB" w14:paraId="3507B41D" w14:textId="77777777">
        <w:trPr>
          <w:jc w:val="center"/>
        </w:trPr>
        <w:tc>
          <w:tcPr>
            <w:tcW w:w="2740" w:type="dxa"/>
            <w:tcBorders>
              <w:top w:val="nil"/>
              <w:left w:val="nil"/>
              <w:bottom w:val="nil"/>
              <w:right w:val="nil"/>
            </w:tcBorders>
            <w:shd w:val="clear" w:color="auto" w:fill="auto"/>
          </w:tcPr>
          <w:p w14:paraId="155BC9C3" w14:textId="77777777" w:rsidR="00DB25BB" w:rsidRDefault="00333854">
            <w:pPr>
              <w:pStyle w:val="Default"/>
              <w:jc w:val="both"/>
              <w:rPr>
                <w:rFonts w:asciiTheme="minorHAnsi" w:hAnsiTheme="minorHAnsi" w:cstheme="minorHAnsi"/>
                <w:color w:val="00000A"/>
                <w:sz w:val="22"/>
                <w:szCs w:val="22"/>
              </w:rPr>
            </w:pPr>
            <w:r>
              <w:rPr>
                <w:rFonts w:cstheme="minorBidi"/>
                <w:i/>
                <w:iCs/>
                <w:color w:val="00000A"/>
                <w:sz w:val="22"/>
                <w:szCs w:val="22"/>
              </w:rPr>
              <w:t>Anoplophora glabripennis</w:t>
            </w:r>
          </w:p>
        </w:tc>
        <w:tc>
          <w:tcPr>
            <w:tcW w:w="2750" w:type="dxa"/>
            <w:tcBorders>
              <w:top w:val="nil"/>
              <w:left w:val="nil"/>
              <w:bottom w:val="nil"/>
              <w:right w:val="nil"/>
            </w:tcBorders>
            <w:shd w:val="clear" w:color="auto" w:fill="auto"/>
          </w:tcPr>
          <w:p w14:paraId="7D5806BE" w14:textId="77777777" w:rsidR="00DB25BB" w:rsidRDefault="00333854">
            <w:pPr>
              <w:pStyle w:val="Default"/>
              <w:jc w:val="both"/>
              <w:rPr>
                <w:rFonts w:asciiTheme="minorHAnsi" w:hAnsiTheme="minorHAnsi" w:cstheme="minorBidi"/>
                <w:color w:val="00000A"/>
                <w:sz w:val="22"/>
                <w:szCs w:val="22"/>
              </w:rPr>
            </w:pPr>
            <w:r>
              <w:rPr>
                <w:rFonts w:cstheme="minorBidi"/>
                <w:color w:val="00000A"/>
                <w:sz w:val="22"/>
                <w:szCs w:val="22"/>
              </w:rPr>
              <w:t>Essences feuillues variées</w:t>
            </w:r>
          </w:p>
        </w:tc>
      </w:tr>
      <w:tr w:rsidR="00DB25BB" w14:paraId="0C531C81" w14:textId="77777777">
        <w:trPr>
          <w:jc w:val="center"/>
        </w:trPr>
        <w:tc>
          <w:tcPr>
            <w:tcW w:w="2740" w:type="dxa"/>
            <w:tcBorders>
              <w:top w:val="nil"/>
              <w:left w:val="nil"/>
              <w:bottom w:val="nil"/>
              <w:right w:val="nil"/>
            </w:tcBorders>
            <w:shd w:val="clear" w:color="auto" w:fill="auto"/>
          </w:tcPr>
          <w:p w14:paraId="03959794" w14:textId="77777777" w:rsidR="00DB25BB" w:rsidRDefault="00333854">
            <w:pPr>
              <w:pStyle w:val="Default"/>
              <w:jc w:val="both"/>
              <w:rPr>
                <w:rFonts w:asciiTheme="minorHAnsi" w:hAnsiTheme="minorHAnsi" w:cstheme="minorHAnsi"/>
                <w:color w:val="00000A"/>
                <w:sz w:val="22"/>
                <w:szCs w:val="22"/>
              </w:rPr>
            </w:pPr>
            <w:r>
              <w:rPr>
                <w:rFonts w:cstheme="minorBidi"/>
                <w:i/>
                <w:iCs/>
                <w:color w:val="00000A"/>
                <w:sz w:val="22"/>
                <w:szCs w:val="22"/>
              </w:rPr>
              <w:t>Cameraria ohridella</w:t>
            </w:r>
          </w:p>
        </w:tc>
        <w:tc>
          <w:tcPr>
            <w:tcW w:w="2750" w:type="dxa"/>
            <w:tcBorders>
              <w:top w:val="nil"/>
              <w:left w:val="nil"/>
              <w:bottom w:val="nil"/>
              <w:right w:val="nil"/>
            </w:tcBorders>
            <w:shd w:val="clear" w:color="auto" w:fill="auto"/>
          </w:tcPr>
          <w:p w14:paraId="1CE4B07B" w14:textId="77777777" w:rsidR="00DB25BB" w:rsidRDefault="00333854">
            <w:pPr>
              <w:pStyle w:val="Default"/>
              <w:jc w:val="both"/>
              <w:rPr>
                <w:rFonts w:asciiTheme="minorHAnsi" w:hAnsiTheme="minorHAnsi" w:cstheme="minorHAnsi"/>
                <w:color w:val="00000A"/>
                <w:sz w:val="22"/>
                <w:szCs w:val="22"/>
              </w:rPr>
            </w:pPr>
            <w:r>
              <w:rPr>
                <w:rFonts w:cstheme="minorHAnsi"/>
                <w:color w:val="00000A"/>
                <w:sz w:val="22"/>
                <w:szCs w:val="22"/>
              </w:rPr>
              <w:t>Marronier</w:t>
            </w:r>
          </w:p>
        </w:tc>
      </w:tr>
      <w:tr w:rsidR="00DB25BB" w14:paraId="24EADA76" w14:textId="77777777">
        <w:trPr>
          <w:jc w:val="center"/>
        </w:trPr>
        <w:tc>
          <w:tcPr>
            <w:tcW w:w="2740" w:type="dxa"/>
            <w:tcBorders>
              <w:top w:val="nil"/>
              <w:left w:val="nil"/>
              <w:bottom w:val="nil"/>
              <w:right w:val="nil"/>
            </w:tcBorders>
            <w:shd w:val="clear" w:color="auto" w:fill="auto"/>
          </w:tcPr>
          <w:p w14:paraId="6B792EB8" w14:textId="77777777" w:rsidR="00DB25BB" w:rsidRDefault="00333854">
            <w:pPr>
              <w:pStyle w:val="Default"/>
              <w:jc w:val="both"/>
              <w:rPr>
                <w:rFonts w:asciiTheme="minorHAnsi" w:hAnsiTheme="minorHAnsi" w:cstheme="minorHAnsi"/>
                <w:color w:val="00000A"/>
                <w:sz w:val="22"/>
                <w:szCs w:val="22"/>
              </w:rPr>
            </w:pPr>
            <w:r>
              <w:rPr>
                <w:rFonts w:cstheme="minorBidi"/>
                <w:i/>
                <w:iCs/>
                <w:color w:val="00000A"/>
                <w:sz w:val="22"/>
                <w:szCs w:val="22"/>
              </w:rPr>
              <w:t>Cydalima perspectalis</w:t>
            </w:r>
          </w:p>
        </w:tc>
        <w:tc>
          <w:tcPr>
            <w:tcW w:w="2750" w:type="dxa"/>
            <w:tcBorders>
              <w:top w:val="nil"/>
              <w:left w:val="nil"/>
              <w:bottom w:val="nil"/>
              <w:right w:val="nil"/>
            </w:tcBorders>
            <w:shd w:val="clear" w:color="auto" w:fill="auto"/>
          </w:tcPr>
          <w:p w14:paraId="230228FB" w14:textId="77777777" w:rsidR="00DB25BB" w:rsidRDefault="00333854">
            <w:pPr>
              <w:pStyle w:val="Default"/>
              <w:jc w:val="both"/>
              <w:rPr>
                <w:rFonts w:asciiTheme="minorHAnsi" w:hAnsiTheme="minorHAnsi" w:cstheme="minorHAnsi"/>
                <w:color w:val="00000A"/>
                <w:sz w:val="22"/>
                <w:szCs w:val="22"/>
              </w:rPr>
            </w:pPr>
            <w:r>
              <w:rPr>
                <w:rFonts w:cstheme="minorBidi"/>
                <w:color w:val="00000A"/>
                <w:sz w:val="22"/>
                <w:szCs w:val="22"/>
              </w:rPr>
              <w:t>Buis</w:t>
            </w:r>
          </w:p>
        </w:tc>
      </w:tr>
      <w:tr w:rsidR="00DB25BB" w14:paraId="567A03C4" w14:textId="77777777">
        <w:trPr>
          <w:jc w:val="center"/>
        </w:trPr>
        <w:tc>
          <w:tcPr>
            <w:tcW w:w="2740" w:type="dxa"/>
            <w:tcBorders>
              <w:top w:val="nil"/>
              <w:left w:val="nil"/>
              <w:bottom w:val="nil"/>
              <w:right w:val="nil"/>
            </w:tcBorders>
            <w:shd w:val="clear" w:color="auto" w:fill="auto"/>
          </w:tcPr>
          <w:p w14:paraId="60CB99F6" w14:textId="77777777" w:rsidR="00DB25BB" w:rsidRDefault="00333854">
            <w:pPr>
              <w:pStyle w:val="Default"/>
              <w:jc w:val="both"/>
              <w:rPr>
                <w:rFonts w:asciiTheme="minorHAnsi" w:hAnsiTheme="minorHAnsi" w:cstheme="minorBidi"/>
                <w:i/>
                <w:iCs/>
                <w:color w:val="00000A"/>
                <w:sz w:val="22"/>
                <w:szCs w:val="22"/>
              </w:rPr>
            </w:pPr>
            <w:r>
              <w:rPr>
                <w:rFonts w:cstheme="minorHAnsi"/>
                <w:i/>
                <w:color w:val="00000A"/>
                <w:sz w:val="22"/>
                <w:szCs w:val="22"/>
              </w:rPr>
              <w:t>Dryocosmus kuriphilus</w:t>
            </w:r>
          </w:p>
        </w:tc>
        <w:tc>
          <w:tcPr>
            <w:tcW w:w="2750" w:type="dxa"/>
            <w:tcBorders>
              <w:top w:val="nil"/>
              <w:left w:val="nil"/>
              <w:bottom w:val="nil"/>
              <w:right w:val="nil"/>
            </w:tcBorders>
            <w:shd w:val="clear" w:color="auto" w:fill="auto"/>
          </w:tcPr>
          <w:p w14:paraId="7DDE5BF0" w14:textId="77777777" w:rsidR="00DB25BB" w:rsidRDefault="00333854">
            <w:pPr>
              <w:pStyle w:val="Default"/>
              <w:jc w:val="both"/>
              <w:rPr>
                <w:rFonts w:asciiTheme="minorHAnsi" w:hAnsiTheme="minorHAnsi" w:cstheme="minorHAnsi"/>
                <w:color w:val="00000A"/>
                <w:sz w:val="22"/>
                <w:szCs w:val="22"/>
              </w:rPr>
            </w:pPr>
            <w:r>
              <w:rPr>
                <w:rFonts w:cstheme="minorHAnsi"/>
                <w:color w:val="00000A"/>
                <w:sz w:val="22"/>
                <w:szCs w:val="22"/>
              </w:rPr>
              <w:t>Châtaignier</w:t>
            </w:r>
          </w:p>
        </w:tc>
      </w:tr>
      <w:tr w:rsidR="00DB25BB" w14:paraId="5C8A8474" w14:textId="77777777">
        <w:trPr>
          <w:jc w:val="center"/>
        </w:trPr>
        <w:tc>
          <w:tcPr>
            <w:tcW w:w="2740" w:type="dxa"/>
            <w:tcBorders>
              <w:top w:val="nil"/>
              <w:left w:val="nil"/>
              <w:right w:val="nil"/>
            </w:tcBorders>
            <w:shd w:val="clear" w:color="auto" w:fill="auto"/>
          </w:tcPr>
          <w:p w14:paraId="21EF6087" w14:textId="77777777" w:rsidR="00DB25BB" w:rsidRDefault="00333854">
            <w:pPr>
              <w:pStyle w:val="Default"/>
              <w:jc w:val="both"/>
              <w:rPr>
                <w:rFonts w:asciiTheme="minorHAnsi" w:hAnsiTheme="minorHAnsi" w:cstheme="minorHAnsi"/>
                <w:color w:val="00000A"/>
                <w:sz w:val="22"/>
                <w:szCs w:val="22"/>
              </w:rPr>
            </w:pPr>
            <w:r>
              <w:rPr>
                <w:rFonts w:cstheme="minorBidi"/>
                <w:i/>
                <w:iCs/>
                <w:color w:val="00000A"/>
                <w:sz w:val="22"/>
                <w:szCs w:val="22"/>
              </w:rPr>
              <w:t>Leptoglossus occidentalis</w:t>
            </w:r>
          </w:p>
        </w:tc>
        <w:tc>
          <w:tcPr>
            <w:tcW w:w="2750" w:type="dxa"/>
            <w:tcBorders>
              <w:top w:val="nil"/>
              <w:left w:val="nil"/>
              <w:right w:val="nil"/>
            </w:tcBorders>
            <w:shd w:val="clear" w:color="auto" w:fill="auto"/>
          </w:tcPr>
          <w:p w14:paraId="7756EB37" w14:textId="77777777" w:rsidR="00DB25BB" w:rsidRDefault="00333854">
            <w:pPr>
              <w:pStyle w:val="Default"/>
              <w:jc w:val="both"/>
              <w:rPr>
                <w:rFonts w:asciiTheme="minorHAnsi" w:hAnsiTheme="minorHAnsi" w:cstheme="minorHAnsi"/>
                <w:color w:val="00000A"/>
                <w:sz w:val="22"/>
                <w:szCs w:val="22"/>
              </w:rPr>
            </w:pPr>
            <w:r>
              <w:rPr>
                <w:rFonts w:cstheme="minorHAnsi"/>
                <w:color w:val="00000A"/>
                <w:sz w:val="22"/>
                <w:szCs w:val="22"/>
              </w:rPr>
              <w:t>Pins</w:t>
            </w:r>
          </w:p>
        </w:tc>
      </w:tr>
      <w:tr w:rsidR="00DB25BB" w14:paraId="5F530C7F" w14:textId="77777777">
        <w:trPr>
          <w:jc w:val="center"/>
        </w:trPr>
        <w:tc>
          <w:tcPr>
            <w:tcW w:w="2740" w:type="dxa"/>
            <w:tcBorders>
              <w:left w:val="nil"/>
              <w:right w:val="nil"/>
            </w:tcBorders>
            <w:shd w:val="clear" w:color="auto" w:fill="auto"/>
            <w:vAlign w:val="center"/>
          </w:tcPr>
          <w:p w14:paraId="49085080" w14:textId="77777777" w:rsidR="00DB25BB" w:rsidRDefault="00333854">
            <w:pPr>
              <w:pStyle w:val="Default"/>
              <w:jc w:val="both"/>
              <w:rPr>
                <w:rFonts w:asciiTheme="minorHAnsi" w:hAnsiTheme="minorHAnsi" w:cstheme="minorBidi"/>
                <w:b/>
                <w:iCs/>
                <w:color w:val="00000A"/>
                <w:sz w:val="22"/>
                <w:szCs w:val="22"/>
              </w:rPr>
            </w:pPr>
            <w:r>
              <w:rPr>
                <w:rFonts w:cstheme="minorBidi"/>
                <w:b/>
                <w:iCs/>
                <w:color w:val="00000A"/>
                <w:sz w:val="22"/>
                <w:szCs w:val="22"/>
              </w:rPr>
              <w:t>Maladies</w:t>
            </w:r>
          </w:p>
        </w:tc>
        <w:tc>
          <w:tcPr>
            <w:tcW w:w="2750" w:type="dxa"/>
            <w:tcBorders>
              <w:left w:val="nil"/>
              <w:right w:val="nil"/>
            </w:tcBorders>
            <w:shd w:val="clear" w:color="auto" w:fill="auto"/>
            <w:vAlign w:val="center"/>
          </w:tcPr>
          <w:p w14:paraId="5F0509BA" w14:textId="77777777" w:rsidR="00DB25BB" w:rsidRDefault="00333854">
            <w:pPr>
              <w:pStyle w:val="Default"/>
              <w:jc w:val="both"/>
              <w:rPr>
                <w:rFonts w:asciiTheme="minorHAnsi" w:hAnsiTheme="minorHAnsi" w:cstheme="minorHAnsi"/>
                <w:b/>
                <w:color w:val="00000A"/>
                <w:sz w:val="22"/>
                <w:szCs w:val="22"/>
              </w:rPr>
            </w:pPr>
            <w:r>
              <w:rPr>
                <w:rFonts w:cstheme="minorHAnsi"/>
                <w:b/>
                <w:color w:val="00000A"/>
                <w:sz w:val="22"/>
                <w:szCs w:val="22"/>
              </w:rPr>
              <w:t>Espèces hôtes</w:t>
            </w:r>
          </w:p>
        </w:tc>
      </w:tr>
      <w:tr w:rsidR="00DB25BB" w14:paraId="122421C6" w14:textId="77777777">
        <w:trPr>
          <w:jc w:val="center"/>
        </w:trPr>
        <w:tc>
          <w:tcPr>
            <w:tcW w:w="2740" w:type="dxa"/>
            <w:tcBorders>
              <w:left w:val="nil"/>
              <w:bottom w:val="nil"/>
              <w:right w:val="nil"/>
            </w:tcBorders>
            <w:shd w:val="clear" w:color="auto" w:fill="auto"/>
          </w:tcPr>
          <w:p w14:paraId="10133B82" w14:textId="77777777" w:rsidR="00DB25BB" w:rsidRDefault="00333854">
            <w:pPr>
              <w:pStyle w:val="Default"/>
              <w:jc w:val="both"/>
              <w:rPr>
                <w:rFonts w:asciiTheme="minorHAnsi" w:hAnsiTheme="minorHAnsi" w:cstheme="minorBidi"/>
                <w:i/>
                <w:iCs/>
                <w:color w:val="00000A"/>
                <w:sz w:val="22"/>
                <w:szCs w:val="22"/>
              </w:rPr>
            </w:pPr>
            <w:r>
              <w:rPr>
                <w:rFonts w:cstheme="minorHAnsi"/>
                <w:i/>
                <w:color w:val="00000A"/>
                <w:sz w:val="22"/>
                <w:szCs w:val="22"/>
              </w:rPr>
              <w:t>Bursaphelunchus xylophilus</w:t>
            </w:r>
          </w:p>
        </w:tc>
        <w:tc>
          <w:tcPr>
            <w:tcW w:w="2750" w:type="dxa"/>
            <w:tcBorders>
              <w:left w:val="nil"/>
              <w:bottom w:val="nil"/>
              <w:right w:val="nil"/>
            </w:tcBorders>
            <w:shd w:val="clear" w:color="auto" w:fill="auto"/>
          </w:tcPr>
          <w:p w14:paraId="4CDE95C2" w14:textId="77777777" w:rsidR="00DB25BB" w:rsidRDefault="00333854">
            <w:pPr>
              <w:pStyle w:val="Default"/>
              <w:jc w:val="both"/>
              <w:rPr>
                <w:rFonts w:asciiTheme="minorHAnsi" w:hAnsiTheme="minorHAnsi" w:cstheme="minorHAnsi"/>
                <w:color w:val="00000A"/>
                <w:sz w:val="22"/>
                <w:szCs w:val="22"/>
              </w:rPr>
            </w:pPr>
            <w:r>
              <w:rPr>
                <w:rFonts w:cstheme="minorHAnsi"/>
                <w:color w:val="00000A"/>
                <w:sz w:val="22"/>
                <w:szCs w:val="22"/>
              </w:rPr>
              <w:t>Pins</w:t>
            </w:r>
          </w:p>
        </w:tc>
      </w:tr>
      <w:tr w:rsidR="00DB25BB" w14:paraId="256D4D8A" w14:textId="77777777">
        <w:trPr>
          <w:jc w:val="center"/>
        </w:trPr>
        <w:tc>
          <w:tcPr>
            <w:tcW w:w="2740" w:type="dxa"/>
            <w:tcBorders>
              <w:top w:val="nil"/>
              <w:left w:val="nil"/>
              <w:bottom w:val="nil"/>
              <w:right w:val="nil"/>
            </w:tcBorders>
            <w:shd w:val="clear" w:color="auto" w:fill="auto"/>
          </w:tcPr>
          <w:p w14:paraId="0F306ACC" w14:textId="77777777" w:rsidR="00DB25BB" w:rsidRDefault="00333854">
            <w:pPr>
              <w:pStyle w:val="Default"/>
              <w:jc w:val="both"/>
              <w:rPr>
                <w:rFonts w:asciiTheme="minorHAnsi" w:hAnsiTheme="minorHAnsi" w:cstheme="minorBidi"/>
                <w:i/>
                <w:iCs/>
                <w:color w:val="00000A"/>
                <w:sz w:val="22"/>
                <w:szCs w:val="22"/>
              </w:rPr>
            </w:pPr>
            <w:r>
              <w:rPr>
                <w:rFonts w:cstheme="minorBidi"/>
                <w:i/>
                <w:iCs/>
                <w:color w:val="00000A"/>
                <w:sz w:val="22"/>
                <w:szCs w:val="22"/>
              </w:rPr>
              <w:t>Dothistroma pinea</w:t>
            </w:r>
          </w:p>
        </w:tc>
        <w:tc>
          <w:tcPr>
            <w:tcW w:w="2750" w:type="dxa"/>
            <w:tcBorders>
              <w:top w:val="nil"/>
              <w:left w:val="nil"/>
              <w:bottom w:val="nil"/>
              <w:right w:val="nil"/>
            </w:tcBorders>
            <w:shd w:val="clear" w:color="auto" w:fill="auto"/>
          </w:tcPr>
          <w:p w14:paraId="4F7DBA9F" w14:textId="77777777" w:rsidR="00DB25BB" w:rsidRDefault="00333854">
            <w:pPr>
              <w:pStyle w:val="Default"/>
              <w:jc w:val="both"/>
              <w:rPr>
                <w:rFonts w:asciiTheme="minorHAnsi" w:hAnsiTheme="minorHAnsi" w:cstheme="minorHAnsi"/>
                <w:color w:val="00000A"/>
                <w:sz w:val="22"/>
                <w:szCs w:val="22"/>
              </w:rPr>
            </w:pPr>
            <w:r>
              <w:rPr>
                <w:rFonts w:cstheme="minorHAnsi"/>
                <w:color w:val="00000A"/>
                <w:sz w:val="22"/>
                <w:szCs w:val="22"/>
              </w:rPr>
              <w:t>Pins</w:t>
            </w:r>
          </w:p>
        </w:tc>
      </w:tr>
      <w:tr w:rsidR="00DB25BB" w14:paraId="74600F65" w14:textId="77777777">
        <w:trPr>
          <w:jc w:val="center"/>
        </w:trPr>
        <w:tc>
          <w:tcPr>
            <w:tcW w:w="2740" w:type="dxa"/>
            <w:tcBorders>
              <w:top w:val="nil"/>
              <w:left w:val="nil"/>
              <w:bottom w:val="nil"/>
              <w:right w:val="nil"/>
            </w:tcBorders>
            <w:shd w:val="clear" w:color="auto" w:fill="auto"/>
          </w:tcPr>
          <w:p w14:paraId="6D44708F" w14:textId="77777777" w:rsidR="00DB25BB" w:rsidRDefault="00333854">
            <w:pPr>
              <w:pStyle w:val="ListParagraph"/>
              <w:spacing w:after="0" w:line="240" w:lineRule="auto"/>
              <w:ind w:left="33"/>
              <w:rPr>
                <w:i/>
                <w:iCs/>
                <w:lang w:val="pt-PT"/>
              </w:rPr>
            </w:pPr>
            <w:r>
              <w:rPr>
                <w:i/>
                <w:lang w:val="pt-PT"/>
              </w:rPr>
              <w:t xml:space="preserve">Hymenoscyphus fraxineus </w:t>
            </w:r>
          </w:p>
        </w:tc>
        <w:tc>
          <w:tcPr>
            <w:tcW w:w="2750" w:type="dxa"/>
            <w:tcBorders>
              <w:top w:val="nil"/>
              <w:left w:val="nil"/>
              <w:bottom w:val="nil"/>
              <w:right w:val="nil"/>
            </w:tcBorders>
            <w:shd w:val="clear" w:color="auto" w:fill="auto"/>
          </w:tcPr>
          <w:p w14:paraId="759F1E73" w14:textId="77777777" w:rsidR="00DB25BB" w:rsidRDefault="00333854">
            <w:pPr>
              <w:pStyle w:val="ListParagraph"/>
              <w:spacing w:after="0" w:line="240" w:lineRule="auto"/>
              <w:ind w:left="33"/>
              <w:rPr>
                <w:lang w:val="pt-PT"/>
              </w:rPr>
            </w:pPr>
            <w:r>
              <w:rPr>
                <w:lang w:val="pt-PT"/>
              </w:rPr>
              <w:t>Frêne</w:t>
            </w:r>
          </w:p>
        </w:tc>
      </w:tr>
      <w:tr w:rsidR="00DB25BB" w14:paraId="38D694FA" w14:textId="77777777">
        <w:trPr>
          <w:jc w:val="center"/>
        </w:trPr>
        <w:tc>
          <w:tcPr>
            <w:tcW w:w="2740" w:type="dxa"/>
            <w:tcBorders>
              <w:top w:val="nil"/>
              <w:left w:val="nil"/>
              <w:bottom w:val="nil"/>
              <w:right w:val="nil"/>
            </w:tcBorders>
            <w:shd w:val="clear" w:color="auto" w:fill="auto"/>
          </w:tcPr>
          <w:p w14:paraId="243B8C01" w14:textId="77777777" w:rsidR="00DB25BB" w:rsidRDefault="00333854">
            <w:pPr>
              <w:pStyle w:val="Default"/>
              <w:jc w:val="both"/>
              <w:rPr>
                <w:rFonts w:asciiTheme="minorHAnsi" w:hAnsiTheme="minorHAnsi" w:cstheme="minorHAnsi"/>
                <w:i/>
                <w:color w:val="00000A"/>
                <w:sz w:val="22"/>
                <w:szCs w:val="22"/>
              </w:rPr>
            </w:pPr>
            <w:r>
              <w:rPr>
                <w:rFonts w:asciiTheme="minorHAnsi" w:hAnsiTheme="minorHAnsi"/>
                <w:i/>
                <w:sz w:val="22"/>
                <w:szCs w:val="22"/>
              </w:rPr>
              <w:t>Phytophthora ramorum</w:t>
            </w:r>
          </w:p>
        </w:tc>
        <w:tc>
          <w:tcPr>
            <w:tcW w:w="2750" w:type="dxa"/>
            <w:tcBorders>
              <w:top w:val="nil"/>
              <w:left w:val="nil"/>
              <w:bottom w:val="nil"/>
              <w:right w:val="nil"/>
            </w:tcBorders>
            <w:shd w:val="clear" w:color="auto" w:fill="auto"/>
          </w:tcPr>
          <w:p w14:paraId="1B76D503" w14:textId="77777777" w:rsidR="00DB25BB" w:rsidRDefault="00333854">
            <w:pPr>
              <w:pStyle w:val="Default"/>
              <w:jc w:val="both"/>
              <w:rPr>
                <w:rFonts w:asciiTheme="minorHAnsi" w:hAnsiTheme="minorHAnsi" w:cstheme="minorHAnsi"/>
                <w:color w:val="00000A"/>
                <w:sz w:val="22"/>
                <w:szCs w:val="22"/>
              </w:rPr>
            </w:pPr>
            <w:r>
              <w:rPr>
                <w:rFonts w:cstheme="minorHAnsi"/>
                <w:color w:val="00000A"/>
                <w:sz w:val="22"/>
                <w:szCs w:val="22"/>
              </w:rPr>
              <w:t>Mélèze</w:t>
            </w:r>
          </w:p>
        </w:tc>
      </w:tr>
      <w:tr w:rsidR="00DB25BB" w14:paraId="63263DBA" w14:textId="77777777">
        <w:trPr>
          <w:jc w:val="center"/>
        </w:trPr>
        <w:tc>
          <w:tcPr>
            <w:tcW w:w="2740" w:type="dxa"/>
            <w:tcBorders>
              <w:top w:val="nil"/>
              <w:left w:val="nil"/>
              <w:bottom w:val="nil"/>
              <w:right w:val="nil"/>
            </w:tcBorders>
            <w:shd w:val="clear" w:color="auto" w:fill="auto"/>
          </w:tcPr>
          <w:p w14:paraId="1B1E2033" w14:textId="77777777" w:rsidR="00DB25BB" w:rsidRDefault="00DB25BB">
            <w:pPr>
              <w:pStyle w:val="Default"/>
              <w:jc w:val="both"/>
              <w:rPr>
                <w:rFonts w:asciiTheme="minorHAnsi" w:hAnsiTheme="minorHAnsi"/>
                <w:i/>
                <w:sz w:val="22"/>
                <w:szCs w:val="22"/>
              </w:rPr>
            </w:pPr>
          </w:p>
        </w:tc>
        <w:tc>
          <w:tcPr>
            <w:tcW w:w="2750" w:type="dxa"/>
            <w:tcBorders>
              <w:top w:val="nil"/>
              <w:left w:val="nil"/>
              <w:bottom w:val="nil"/>
              <w:right w:val="nil"/>
            </w:tcBorders>
            <w:shd w:val="clear" w:color="auto" w:fill="auto"/>
          </w:tcPr>
          <w:p w14:paraId="6DC61526" w14:textId="77777777" w:rsidR="00DB25BB" w:rsidRDefault="00DB25BB">
            <w:pPr>
              <w:pStyle w:val="Default"/>
              <w:jc w:val="both"/>
              <w:rPr>
                <w:rFonts w:asciiTheme="minorHAnsi" w:hAnsiTheme="minorHAnsi" w:cstheme="minorHAnsi"/>
                <w:color w:val="00000A"/>
                <w:sz w:val="22"/>
                <w:szCs w:val="22"/>
              </w:rPr>
            </w:pPr>
          </w:p>
        </w:tc>
      </w:tr>
    </w:tbl>
    <w:p w14:paraId="4D1AEA34" w14:textId="77777777" w:rsidR="00DB25BB" w:rsidRDefault="00DB25BB">
      <w:pPr>
        <w:rPr>
          <w:lang w:val="en-US"/>
        </w:rPr>
      </w:pPr>
    </w:p>
    <w:p w14:paraId="1C979A5E" w14:textId="77777777" w:rsidR="00DB25BB" w:rsidRDefault="00333854">
      <w:pPr>
        <w:pStyle w:val="NoSpacing"/>
        <w:jc w:val="both"/>
      </w:pPr>
      <w:r>
        <w:t>Les causes de l’augmentation du nombre et de la fréquence des invasions biologiques sont bien connues, la plupart sont reliées aux conséquences du changement global. L’accroissement exponentiel des échanges commerciaux, notamment avec l’Asie, se traduit par une augmentation du risque d’invasion de par l’arrivée massive de containers ou de palettes dans les ports (ex. La Rochelle, Bayonne) et aéroports (ex. Mérignac). La Nouvelle Route de la Soie accentue notamment le phénomène en favorisant davantage de transferts entre la Chine et l’Europe (moins deux semaines par train). Ceci augmente les chances de survie des insectes présents sur les produits transportés. Par ailleurs, le réchauffement climatique modifie les conditions d’établissement des insectes introduits, favorisant notamment la survie et le développement des populations d’espèces méditerranéennes ou subtropicales. L'établissement d'insectes, en particulier d'insectes phytophages, est par ailleurs facilité par le fait qu'il existe des essences forestières de genres semblables (</w:t>
      </w:r>
      <w:proofErr w:type="spellStart"/>
      <w:r>
        <w:t>congénériques</w:t>
      </w:r>
      <w:proofErr w:type="spellEnd"/>
      <w:r>
        <w:t>) entre l’Europe et l’Asie (continuité biogéographique à l’échelle du vaste continent eurasiatique).</w:t>
      </w:r>
    </w:p>
    <w:p w14:paraId="7F09DAF1" w14:textId="77777777" w:rsidR="00DB25BB" w:rsidRDefault="00DB25BB">
      <w:pPr>
        <w:pStyle w:val="NoSpacing"/>
        <w:jc w:val="both"/>
      </w:pPr>
    </w:p>
    <w:p w14:paraId="382144BD" w14:textId="77777777" w:rsidR="00DB25BB" w:rsidRDefault="00333854">
      <w:pPr>
        <w:rPr>
          <w:lang w:val="fr-FR"/>
        </w:rPr>
      </w:pPr>
      <w:r>
        <w:rPr>
          <w:lang w:val="fr-FR"/>
        </w:rPr>
        <w:t xml:space="preserve">Un constat supplémentaire est que la plupart des insectes exotiques récemment établis en Europe ne sont pas recensés comme des insectes ravageurs dans leur pays d’origine, voire ne sont pas recensés du tout. Il convient donc de se préparer à un scénario de nouvelle invasion biologique et de développer un plan de détection suffisamment générique pour pouvoir s’appliquer à des espèces inconnues en Europe, voire jamais décrites. </w:t>
      </w:r>
    </w:p>
    <w:p w14:paraId="6F56E3CB" w14:textId="77777777" w:rsidR="00DB25BB" w:rsidRDefault="00DB25BB">
      <w:pPr>
        <w:pStyle w:val="NoSpacing"/>
        <w:jc w:val="both"/>
      </w:pPr>
    </w:p>
    <w:p w14:paraId="736DDA7B" w14:textId="77777777" w:rsidR="00DB25BB" w:rsidRDefault="00333854">
      <w:pPr>
        <w:rPr>
          <w:lang w:val="fr-FR"/>
        </w:rPr>
      </w:pPr>
      <w:r>
        <w:rPr>
          <w:lang w:val="fr-FR"/>
        </w:rPr>
        <w:t xml:space="preserve">Le processus d'invasion peut être décrit en quatre étapes : le transport, l'introduction (ou l'arrivée), l'établissement (de l'occasionnel à la naturalisation) et la dissémination (y compris la croissance démographique et la dispersion). Entre chaque étape, il existe différents outils pour faire face à la menace que représentent les espèces envahissantes. Entre le transport et l'introduction, il existe des outils de prévention et de détection. Entre l'introduction et l'établissement, des outils de surveillance et de délimitation sont disponibles. Des outils d'éradication doivent être mis en place lorsque l'espèce envahissante commence à s'établir, avant qu’elle ne se disperse. Enfin, lorsque l'espèce envahissante est déjà établie, l'éradication est presque impossible et les outils de contrôle pour réduire les dommages à des niveaux tolérables sont la seule option. Les nouvelles technologies offrent la possibilité d’améliorer ou d'adapter ces outils à de nouvelles espèces potentiellement envahissantes. </w:t>
      </w:r>
    </w:p>
    <w:p w14:paraId="586384B6" w14:textId="77777777" w:rsidR="00DB25BB" w:rsidRDefault="00333854">
      <w:pPr>
        <w:rPr>
          <w:lang w:val="fr-FR"/>
        </w:rPr>
      </w:pPr>
      <w:r>
        <w:rPr>
          <w:lang w:val="fr-FR"/>
        </w:rPr>
        <w:t>L’objectif du présent document est donc de dessiner les grandes lignes (synopsis) d’un plan d’urgence qui pourrait être développé pour améliorer la capacité des services de l’Etat à détecter précocement l’arrivée et l’établissement des nouveaux insectes ravageurs forestiers exotiques qui envahiraient la Nouvelle Aquitaine. Pour structurer ce plan d’urgence sur une « détection précoce de ravageurs forestiers exotiques » nous proposons de traiter des différentes méthodes ou techniques actuellement disponibles, en nous interrogeant à chaque fois sur les questions du comment, où et par qui.</w:t>
      </w:r>
    </w:p>
    <w:p w14:paraId="7CE726D6" w14:textId="77777777" w:rsidR="00DB25BB" w:rsidRDefault="00DB25BB">
      <w:pPr>
        <w:rPr>
          <w:lang w:val="fr-FR"/>
        </w:rPr>
      </w:pPr>
    </w:p>
    <w:p w14:paraId="4AC9CF16" w14:textId="77777777" w:rsidR="00DB25BB" w:rsidRDefault="00333854">
      <w:pPr>
        <w:pStyle w:val="Heading2"/>
        <w:rPr>
          <w:lang w:val="fr-FR"/>
        </w:rPr>
      </w:pPr>
      <w:bookmarkStart w:id="8" w:name="_Toc526236178"/>
      <w:bookmarkEnd w:id="8"/>
      <w:r>
        <w:rPr>
          <w:lang w:val="fr-FR"/>
        </w:rPr>
        <w:t>Application transnational du plan</w:t>
      </w:r>
    </w:p>
    <w:p w14:paraId="3B1A55D6" w14:textId="77777777" w:rsidR="00DB25BB" w:rsidRDefault="00333854">
      <w:pPr>
        <w:rPr>
          <w:b/>
          <w:bCs/>
          <w:lang w:val="pt-PT"/>
        </w:rPr>
      </w:pPr>
      <w:r>
        <w:rPr>
          <w:lang w:val="pt-PT"/>
        </w:rPr>
        <w:t>Ce plan développé pour la région nord-Aquitaine peut être adapté au Portugal, et aux régions Euskadi, Castilla et León en Espagne.</w:t>
      </w:r>
    </w:p>
    <w:p w14:paraId="7C5BBA38" w14:textId="77777777" w:rsidR="00DB25BB" w:rsidRDefault="00333854">
      <w:pPr>
        <w:pStyle w:val="Heading2"/>
        <w:rPr>
          <w:rFonts w:asciiTheme="minorHAnsi" w:hAnsiTheme="minorHAnsi"/>
          <w:b w:val="0"/>
          <w:i/>
          <w:color w:val="A6A6A6" w:themeColor="background1" w:themeShade="A6"/>
          <w:sz w:val="22"/>
          <w:szCs w:val="22"/>
          <w:lang w:val="fr-FR"/>
        </w:rPr>
      </w:pPr>
      <w:bookmarkStart w:id="9" w:name="_Toc526236179"/>
      <w:r>
        <w:rPr>
          <w:lang w:val="fr-FR"/>
        </w:rPr>
        <w:t>Cadre législatif</w:t>
      </w:r>
      <w:bookmarkEnd w:id="9"/>
      <w:r>
        <w:rPr>
          <w:lang w:val="fr-FR"/>
        </w:rPr>
        <w:t xml:space="preserve"> </w:t>
      </w:r>
    </w:p>
    <w:p w14:paraId="6604017C" w14:textId="77777777" w:rsidR="00DB25BB" w:rsidRDefault="00333854">
      <w:pPr>
        <w:rPr>
          <w:rFonts w:eastAsiaTheme="majorEastAsia" w:cstheme="majorBidi"/>
          <w:bCs/>
          <w:iCs/>
          <w:lang w:val="pt-PT"/>
        </w:rPr>
      </w:pPr>
      <w:r>
        <w:rPr>
          <w:lang w:val="fr-FR"/>
        </w:rPr>
        <w:t xml:space="preserve">Actuellement, il n’existe pas de législation française particulière réglementant les ravageurs et les maladies émergentes en France. La législation européenne est appliquée. </w:t>
      </w:r>
      <w:r>
        <w:rPr>
          <w:rFonts w:eastAsiaTheme="majorEastAsia" w:cstheme="majorBidi"/>
          <w:bCs/>
          <w:iCs/>
          <w:lang w:val="pt-PT"/>
        </w:rPr>
        <w:t xml:space="preserve">Au niveau européen, les organismes nuisibles émergents sont classés sur la liste A1 des espèces de quarantaine de l’OEPP selon la législation définie par la Commission européenne. </w:t>
      </w:r>
    </w:p>
    <w:p w14:paraId="42B9D7BA" w14:textId="77777777" w:rsidR="00DB25BB" w:rsidRDefault="00333854">
      <w:pPr>
        <w:rPr>
          <w:rFonts w:eastAsiaTheme="majorEastAsia" w:cstheme="majorBidi"/>
          <w:bCs/>
          <w:iCs/>
          <w:lang w:val="pt-PT"/>
        </w:rPr>
      </w:pPr>
      <w:r>
        <w:rPr>
          <w:rFonts w:eastAsiaTheme="majorEastAsia" w:cstheme="majorBidi"/>
          <w:bCs/>
          <w:iCs/>
          <w:lang w:val="pt-PT"/>
        </w:rPr>
        <w:t xml:space="preserve">Un plan de surveillance obligatoire est mise en place par les services du ministère de l’agriculture (DGAL) en vertu de l’application d’une Directive Européenne spécifique à chaque organisme de quarantaine. Cette directive définit les méthodes et l'effort de surveillance, et l’Etat doit rendre un bilan annuel. </w:t>
      </w:r>
    </w:p>
    <w:p w14:paraId="6E95C0B3" w14:textId="77777777" w:rsidR="00DB25BB" w:rsidRDefault="00333854">
      <w:pPr>
        <w:rPr>
          <w:rFonts w:eastAsiaTheme="majorEastAsia" w:cstheme="majorBidi"/>
          <w:bCs/>
          <w:iCs/>
          <w:lang w:val="pt-PT"/>
        </w:rPr>
      </w:pPr>
      <w:r>
        <w:rPr>
          <w:rFonts w:eastAsiaTheme="majorEastAsia" w:cstheme="majorBidi"/>
          <w:bCs/>
          <w:iCs/>
          <w:lang w:val="pt-PT"/>
        </w:rPr>
        <w:t>Il n’existe pas de Directive générique pour la surveillance des espèces envahissantes non identifiées spécifiquement.</w:t>
      </w:r>
    </w:p>
    <w:p w14:paraId="020E93D5" w14:textId="77777777" w:rsidR="00DB25BB" w:rsidRDefault="00333854">
      <w:pPr>
        <w:rPr>
          <w:b/>
          <w:lang w:val="pt-PT"/>
        </w:rPr>
      </w:pPr>
      <w:r>
        <w:br w:type="page"/>
      </w:r>
    </w:p>
    <w:p w14:paraId="044A0F26" w14:textId="77777777" w:rsidR="00DB25BB" w:rsidRDefault="00333854">
      <w:pPr>
        <w:pStyle w:val="Heading1"/>
        <w:rPr>
          <w:lang w:val="fr-FR"/>
        </w:rPr>
      </w:pPr>
      <w:bookmarkStart w:id="10" w:name="_Toc526236180"/>
      <w:bookmarkEnd w:id="10"/>
      <w:r>
        <w:rPr>
          <w:lang w:val="fr-FR"/>
        </w:rPr>
        <w:lastRenderedPageBreak/>
        <w:t>Gouvernance</w:t>
      </w:r>
    </w:p>
    <w:p w14:paraId="2833E433" w14:textId="77777777" w:rsidR="00DB25BB" w:rsidRDefault="00333854">
      <w:pPr>
        <w:pStyle w:val="Heading2"/>
        <w:rPr>
          <w:rFonts w:asciiTheme="minorHAnsi" w:hAnsiTheme="minorHAnsi"/>
          <w:b w:val="0"/>
          <w:i/>
          <w:color w:val="A6A6A6" w:themeColor="background1" w:themeShade="A6"/>
          <w:sz w:val="22"/>
          <w:szCs w:val="22"/>
          <w:lang w:val="fr-FR"/>
        </w:rPr>
      </w:pPr>
      <w:bookmarkStart w:id="11" w:name="_Toc526236181"/>
      <w:r>
        <w:rPr>
          <w:lang w:val="fr-FR"/>
        </w:rPr>
        <w:t xml:space="preserve">Cadre </w:t>
      </w:r>
      <w:bookmarkEnd w:id="11"/>
      <w:r>
        <w:rPr>
          <w:lang w:val="fr-FR"/>
        </w:rPr>
        <w:t xml:space="preserve">exécutif </w:t>
      </w:r>
    </w:p>
    <w:p w14:paraId="69C63642" w14:textId="77777777" w:rsidR="00DB25BB" w:rsidRDefault="00333854">
      <w:pPr>
        <w:pStyle w:val="Heading3"/>
        <w:rPr>
          <w:rFonts w:asciiTheme="minorHAnsi" w:hAnsiTheme="minorHAnsi"/>
          <w:b w:val="0"/>
          <w:i/>
          <w:color w:val="A6A6A6" w:themeColor="background1" w:themeShade="A6"/>
          <w:sz w:val="22"/>
          <w:lang w:val="fr-FR"/>
        </w:rPr>
      </w:pPr>
      <w:bookmarkStart w:id="12" w:name="_Toc526236182"/>
      <w:r>
        <w:rPr>
          <w:color w:val="00000A"/>
          <w:lang w:val="fr-FR"/>
        </w:rPr>
        <w:t>Au niveau stratégique</w:t>
      </w:r>
      <w:bookmarkEnd w:id="12"/>
      <w:r>
        <w:rPr>
          <w:color w:val="00000A"/>
          <w:lang w:val="fr-FR"/>
        </w:rPr>
        <w:t xml:space="preserve"> </w:t>
      </w:r>
    </w:p>
    <w:p w14:paraId="741C6657" w14:textId="642C2D66" w:rsidR="00DB25BB" w:rsidRPr="002F6E1F" w:rsidRDefault="00333854">
      <w:pPr>
        <w:pStyle w:val="Heading4"/>
        <w:rPr>
          <w:rFonts w:asciiTheme="minorHAnsi" w:hAnsiTheme="minorHAnsi"/>
          <w:color w:val="00000A"/>
          <w:lang w:val="fr-FR"/>
        </w:rPr>
      </w:pPr>
      <w:r w:rsidRPr="002F6E1F">
        <w:rPr>
          <w:rFonts w:asciiTheme="minorHAnsi" w:hAnsiTheme="minorHAnsi"/>
          <w:color w:val="00000A"/>
          <w:lang w:val="fr-FR"/>
        </w:rPr>
        <w:t>R</w:t>
      </w:r>
      <w:r w:rsidR="002F6E1F">
        <w:rPr>
          <w:rFonts w:asciiTheme="minorHAnsi" w:hAnsiTheme="minorHAnsi"/>
          <w:color w:val="00000A"/>
          <w:lang w:val="fr-FR"/>
        </w:rPr>
        <w:t>é</w:t>
      </w:r>
      <w:r w:rsidRPr="002F6E1F">
        <w:rPr>
          <w:rFonts w:asciiTheme="minorHAnsi" w:hAnsiTheme="minorHAnsi"/>
          <w:color w:val="00000A"/>
          <w:lang w:val="fr-FR"/>
        </w:rPr>
        <w:t>gion Nouvelle Aquitaine</w:t>
      </w:r>
    </w:p>
    <w:p w14:paraId="008F1065" w14:textId="06FBBEB6" w:rsidR="00DB25BB" w:rsidRDefault="00333854">
      <w:pPr>
        <w:rPr>
          <w:lang w:val="fr-FR"/>
        </w:rPr>
      </w:pPr>
      <w:r>
        <w:rPr>
          <w:lang w:val="fr-FR"/>
        </w:rPr>
        <w:t xml:space="preserve">En France, la Direction Régionale de l'Alimentation, de l'Agriculture et de la Forêt (DRAAF) du Ministère de l’Agriculture, et plus particulièrement le SRAL Service Régional de l’alimentation, </w:t>
      </w:r>
      <w:r w:rsidR="002F6E1F">
        <w:rPr>
          <w:lang w:val="fr-FR"/>
        </w:rPr>
        <w:t xml:space="preserve">ainsi que </w:t>
      </w:r>
      <w:r>
        <w:rPr>
          <w:lang w:val="fr-FR"/>
        </w:rPr>
        <w:t>le Département de la Santé des Forêts (DSF) participe</w:t>
      </w:r>
      <w:r w:rsidR="002F6E1F">
        <w:rPr>
          <w:lang w:val="fr-FR"/>
        </w:rPr>
        <w:t>nt</w:t>
      </w:r>
      <w:r>
        <w:rPr>
          <w:lang w:val="fr-FR"/>
        </w:rPr>
        <w:t xml:space="preserve"> à la surveillance sanitaire des forêts. A l’échelle de la Nouvelle Aquitaine cette surveillance est assurée d’une part par les personnels du SRAL et de la FREDON (par l’intermédiaire d’une délégation de service public) pour les zones non forestière</w:t>
      </w:r>
      <w:r w:rsidR="002F6E1F">
        <w:rPr>
          <w:lang w:val="fr-FR"/>
        </w:rPr>
        <w:t>s</w:t>
      </w:r>
      <w:r>
        <w:rPr>
          <w:lang w:val="fr-FR"/>
        </w:rPr>
        <w:t xml:space="preserve"> et par les personnels du Pôle de Santé des Forêts et leurs Correspondants Observateurs qui appartiennent à l’ONF, au CRPF ou à la Chambre d’Agriculture pour les zones forestières</w:t>
      </w:r>
    </w:p>
    <w:p w14:paraId="0B749EAE" w14:textId="77777777" w:rsidR="00DB25BB" w:rsidRDefault="00333854">
      <w:pPr>
        <w:pStyle w:val="Heading4"/>
      </w:pPr>
      <w:proofErr w:type="spellStart"/>
      <w:r>
        <w:t>Coordination</w:t>
      </w:r>
      <w:proofErr w:type="spellEnd"/>
      <w:r>
        <w:t xml:space="preserve"> </w:t>
      </w:r>
      <w:proofErr w:type="spellStart"/>
      <w:r>
        <w:t>transfrontalière</w:t>
      </w:r>
      <w:proofErr w:type="spellEnd"/>
    </w:p>
    <w:p w14:paraId="13F81E3B" w14:textId="6554E544" w:rsidR="00DB25BB" w:rsidRPr="002F6E1F" w:rsidRDefault="00333854">
      <w:pPr>
        <w:rPr>
          <w:lang w:val="fr-FR"/>
        </w:rPr>
      </w:pPr>
      <w:r w:rsidRPr="002F6E1F">
        <w:rPr>
          <w:lang w:val="fr-FR"/>
        </w:rPr>
        <w:t xml:space="preserve">Une réunion bilatérale entre la DGAL, les SRAL Occitanie et Nouvelle Aquitaine avec les autorités </w:t>
      </w:r>
      <w:r w:rsidR="002F6E1F" w:rsidRPr="002F6E1F">
        <w:rPr>
          <w:lang w:val="fr-FR"/>
        </w:rPr>
        <w:t>e</w:t>
      </w:r>
      <w:r w:rsidRPr="002F6E1F">
        <w:rPr>
          <w:lang w:val="fr-FR"/>
        </w:rPr>
        <w:t>spagnole</w:t>
      </w:r>
      <w:r w:rsidR="002F6E1F" w:rsidRPr="002F6E1F">
        <w:rPr>
          <w:lang w:val="fr-FR"/>
        </w:rPr>
        <w:t>s</w:t>
      </w:r>
      <w:r w:rsidRPr="002F6E1F">
        <w:rPr>
          <w:lang w:val="fr-FR"/>
        </w:rPr>
        <w:t xml:space="preserve"> est organisé chaque année pour faire le point sur </w:t>
      </w:r>
      <w:proofErr w:type="gramStart"/>
      <w:r w:rsidRPr="002F6E1F">
        <w:rPr>
          <w:lang w:val="fr-FR"/>
        </w:rPr>
        <w:t>les dossier sanitaire transfrontalier</w:t>
      </w:r>
      <w:proofErr w:type="gramEnd"/>
      <w:r w:rsidRPr="002F6E1F">
        <w:rPr>
          <w:lang w:val="fr-FR"/>
        </w:rPr>
        <w:t xml:space="preserve">.  </w:t>
      </w:r>
    </w:p>
    <w:p w14:paraId="30AC7212" w14:textId="7BB72A3C" w:rsidR="00DB25BB" w:rsidRDefault="00333854">
      <w:r>
        <w:rPr>
          <w:lang w:val="pt-PT"/>
        </w:rPr>
        <w:t>Il n’existe pas de coordination transfrontalière structurée entre les différents observateurs de terrain. Cependant des réunions devraient être organisées annuellement entre les principaux responsables de la surveillance des forêts  au Portugal, en Espagne et en France afin d'assurer un partage continu d'informations sur la gestion des risques à l’échelle transnationale et la reconnaissance des symptomes et des problématique forestière</w:t>
      </w:r>
      <w:r w:rsidR="002F6E1F">
        <w:rPr>
          <w:lang w:val="pt-PT"/>
        </w:rPr>
        <w:t>s</w:t>
      </w:r>
      <w:r>
        <w:rPr>
          <w:lang w:val="pt-PT"/>
        </w:rPr>
        <w:t xml:space="preserve"> et sanitaire</w:t>
      </w:r>
      <w:r w:rsidR="002F6E1F">
        <w:rPr>
          <w:lang w:val="pt-PT"/>
        </w:rPr>
        <w:t>s</w:t>
      </w:r>
      <w:r>
        <w:rPr>
          <w:lang w:val="pt-PT"/>
        </w:rPr>
        <w:t>.</w:t>
      </w:r>
      <w:r>
        <w:rPr>
          <w:rFonts w:asciiTheme="majorHAnsi" w:eastAsiaTheme="majorEastAsia" w:hAnsiTheme="majorHAnsi" w:cstheme="majorBidi"/>
          <w:b/>
          <w:bCs/>
          <w:color w:val="4A4A4A" w:themeColor="accent4"/>
          <w:lang w:val="pt-PT"/>
        </w:rPr>
        <w:t xml:space="preserve">  </w:t>
      </w:r>
    </w:p>
    <w:p w14:paraId="62A0FA4F" w14:textId="77777777" w:rsidR="00DB25BB" w:rsidRDefault="00333854">
      <w:pPr>
        <w:pStyle w:val="Heading3"/>
        <w:rPr>
          <w:rFonts w:asciiTheme="minorHAnsi" w:hAnsiTheme="minorHAnsi"/>
          <w:b w:val="0"/>
          <w:i/>
          <w:color w:val="A6A6A6" w:themeColor="background1" w:themeShade="A6"/>
          <w:sz w:val="22"/>
          <w:lang w:val="fr-FR"/>
        </w:rPr>
      </w:pPr>
      <w:bookmarkStart w:id="13" w:name="_Toc526236183"/>
      <w:r>
        <w:rPr>
          <w:color w:val="00000A"/>
          <w:lang w:val="fr-FR"/>
        </w:rPr>
        <w:t>Au niveau tactique</w:t>
      </w:r>
      <w:bookmarkEnd w:id="13"/>
      <w:r>
        <w:rPr>
          <w:color w:val="00000A"/>
          <w:lang w:val="fr-FR"/>
        </w:rPr>
        <w:t xml:space="preserve"> </w:t>
      </w:r>
    </w:p>
    <w:p w14:paraId="54AFA21F" w14:textId="77777777" w:rsidR="00DB25BB" w:rsidRDefault="00333854">
      <w:pPr>
        <w:pStyle w:val="Default"/>
        <w:jc w:val="both"/>
        <w:rPr>
          <w:rFonts w:asciiTheme="minorHAnsi" w:hAnsiTheme="minorHAnsi"/>
          <w:color w:val="00000A"/>
          <w:sz w:val="22"/>
          <w:szCs w:val="22"/>
        </w:rPr>
      </w:pPr>
      <w:r>
        <w:rPr>
          <w:rFonts w:asciiTheme="minorHAnsi" w:hAnsiTheme="minorHAnsi"/>
          <w:color w:val="00000A"/>
          <w:sz w:val="22"/>
          <w:szCs w:val="22"/>
        </w:rPr>
        <w:t xml:space="preserve">La France respecte les normes définies par l'Union européenne (UE) et par l'Organisation Européenne et Méditerranéenne pour la Protection des Plantes (OEPP), à savoir les programmes de surveillance et de contingentement pour les espèces inscrites comme potentiellement envahissantes ou à risque d'expansion sur le territoire européen. Ces plans sont appliqués aux niveaux national, régional et local. </w:t>
      </w:r>
    </w:p>
    <w:p w14:paraId="70EB5354" w14:textId="77777777" w:rsidR="00DB25BB" w:rsidRDefault="00DB25BB">
      <w:pPr>
        <w:pStyle w:val="Default"/>
        <w:jc w:val="both"/>
        <w:rPr>
          <w:rFonts w:asciiTheme="minorHAnsi" w:hAnsiTheme="minorHAnsi"/>
          <w:color w:val="00000A"/>
          <w:sz w:val="22"/>
          <w:szCs w:val="22"/>
        </w:rPr>
      </w:pPr>
    </w:p>
    <w:p w14:paraId="0EE8B614" w14:textId="77777777" w:rsidR="00DB25BB" w:rsidRDefault="00333854">
      <w:pPr>
        <w:pStyle w:val="Default"/>
        <w:jc w:val="both"/>
      </w:pPr>
      <w:r>
        <w:rPr>
          <w:rFonts w:asciiTheme="minorHAnsi" w:hAnsiTheme="minorHAnsi"/>
          <w:color w:val="00000A"/>
          <w:sz w:val="22"/>
          <w:szCs w:val="22"/>
        </w:rPr>
        <w:t xml:space="preserve">Les plans de gestion des risques phytosanitaires en forêt sont élaborés à l'échelle nationale par le Ministère de l’Agriculture (DRAAF) et mis en œuvre au niveau national ou régional par les personnels du SRAL (DSF pour la partie forestière). </w:t>
      </w:r>
    </w:p>
    <w:p w14:paraId="109DDAC9" w14:textId="77777777" w:rsidR="00DB25BB" w:rsidRDefault="00DB25BB">
      <w:pPr>
        <w:pStyle w:val="Default"/>
        <w:jc w:val="both"/>
        <w:rPr>
          <w:rFonts w:asciiTheme="minorHAnsi" w:hAnsiTheme="minorHAnsi"/>
          <w:color w:val="00000A"/>
          <w:sz w:val="22"/>
          <w:szCs w:val="22"/>
        </w:rPr>
      </w:pPr>
    </w:p>
    <w:p w14:paraId="12DF095E" w14:textId="77777777" w:rsidR="00DB25BB" w:rsidRDefault="00333854">
      <w:pPr>
        <w:pStyle w:val="Default"/>
        <w:jc w:val="both"/>
        <w:rPr>
          <w:rFonts w:asciiTheme="minorHAnsi" w:hAnsiTheme="minorHAnsi"/>
          <w:color w:val="00000A"/>
          <w:sz w:val="22"/>
          <w:szCs w:val="22"/>
        </w:rPr>
      </w:pPr>
      <w:r>
        <w:rPr>
          <w:rFonts w:asciiTheme="minorHAnsi" w:hAnsiTheme="minorHAnsi"/>
          <w:color w:val="00000A"/>
          <w:sz w:val="22"/>
          <w:szCs w:val="22"/>
        </w:rPr>
        <w:t>Il n’existe par de plan d’urgence “générique” sur les espèces potentiellement envahissantes. Un plan d’urgence sur le nématode du pin est en préparation.</w:t>
      </w:r>
    </w:p>
    <w:p w14:paraId="11772568" w14:textId="77777777" w:rsidR="00DB25BB" w:rsidRDefault="00DB25BB">
      <w:pPr>
        <w:pStyle w:val="Default"/>
        <w:jc w:val="both"/>
        <w:rPr>
          <w:rFonts w:asciiTheme="minorHAnsi" w:hAnsiTheme="minorHAnsi"/>
          <w:color w:val="00000A"/>
          <w:sz w:val="22"/>
          <w:szCs w:val="22"/>
        </w:rPr>
      </w:pPr>
    </w:p>
    <w:p w14:paraId="22E2BA7C" w14:textId="77777777" w:rsidR="00DB25BB" w:rsidRDefault="00333854">
      <w:pPr>
        <w:pStyle w:val="Default"/>
        <w:jc w:val="both"/>
        <w:rPr>
          <w:rFonts w:asciiTheme="minorHAnsi" w:hAnsiTheme="minorHAnsi"/>
          <w:color w:val="00000A"/>
          <w:sz w:val="22"/>
          <w:szCs w:val="22"/>
        </w:rPr>
      </w:pPr>
      <w:r>
        <w:rPr>
          <w:rFonts w:asciiTheme="minorHAnsi" w:hAnsiTheme="minorHAnsi"/>
          <w:color w:val="00000A"/>
          <w:sz w:val="22"/>
          <w:szCs w:val="22"/>
        </w:rPr>
        <w:t>En Nouvelle Aquitaine, le Syndicat des Sylviculteurs du Sud-Ouest a mis en place une “Caisse Phyto Forêt” en charge de soutenir les études sur la santé des forêts. Elle participe à l’amélioration des méthodes de surveillance de la santé des forêts.</w:t>
      </w:r>
    </w:p>
    <w:p w14:paraId="6F18E742" w14:textId="77777777" w:rsidR="00DB25BB" w:rsidRDefault="00333854">
      <w:pPr>
        <w:pStyle w:val="Default"/>
        <w:jc w:val="both"/>
        <w:rPr>
          <w:rFonts w:asciiTheme="minorHAnsi" w:hAnsiTheme="minorHAnsi"/>
          <w:color w:val="00000A"/>
          <w:sz w:val="22"/>
          <w:szCs w:val="22"/>
        </w:rPr>
      </w:pPr>
      <w:r>
        <w:rPr>
          <w:rFonts w:asciiTheme="minorHAnsi" w:hAnsiTheme="minorHAnsi"/>
          <w:color w:val="00000A"/>
          <w:sz w:val="22"/>
          <w:szCs w:val="22"/>
        </w:rPr>
        <w:t>Le Gip ATGeRI peut être mobilisé pour le stockage et la gestion des données spatialisées (sous SIG) de surveillance sylvosanitaire.</w:t>
      </w:r>
    </w:p>
    <w:p w14:paraId="296CC25E" w14:textId="77777777" w:rsidR="00DB25BB" w:rsidRDefault="00DB25BB">
      <w:pPr>
        <w:pStyle w:val="Default"/>
        <w:jc w:val="both"/>
        <w:rPr>
          <w:sz w:val="22"/>
          <w:szCs w:val="22"/>
        </w:rPr>
      </w:pPr>
    </w:p>
    <w:p w14:paraId="4C695F7F" w14:textId="77777777" w:rsidR="00DB25BB" w:rsidRDefault="00333854">
      <w:pPr>
        <w:pStyle w:val="Heading4"/>
        <w:rPr>
          <w:lang w:val="pt-PT"/>
        </w:rPr>
      </w:pPr>
      <w:r>
        <w:rPr>
          <w:lang w:val="pt-PT"/>
        </w:rPr>
        <w:lastRenderedPageBreak/>
        <w:t>Coordination transfrontalière</w:t>
      </w:r>
    </w:p>
    <w:p w14:paraId="018172B1" w14:textId="77777777" w:rsidR="00DB25BB" w:rsidRDefault="00333854">
      <w:pPr>
        <w:rPr>
          <w:b/>
          <w:bCs/>
          <w:lang w:val="pt-PT"/>
        </w:rPr>
      </w:pPr>
      <w:r>
        <w:rPr>
          <w:lang w:val="pt-PT"/>
        </w:rPr>
        <w:t xml:space="preserve">Une coopération entre les principaux gestionnaires de la santé des forêts au Portugal, en Espagne et en France permettrait d’améliorer (sur la base de l’expérience) et d’homogénéiser les systèmes de surveillance et de détection des espèces de ravageurs et maladies émergentes ou invasives et l’échange d’informations. </w:t>
      </w:r>
    </w:p>
    <w:p w14:paraId="5E19A4D3" w14:textId="77777777" w:rsidR="00DB25BB" w:rsidRDefault="00333854">
      <w:pPr>
        <w:pStyle w:val="Heading3"/>
        <w:rPr>
          <w:rFonts w:asciiTheme="minorHAnsi" w:hAnsiTheme="minorHAnsi"/>
          <w:b w:val="0"/>
          <w:i/>
          <w:color w:val="A6A6A6" w:themeColor="background1" w:themeShade="A6"/>
          <w:sz w:val="22"/>
          <w:lang w:val="pt-PT"/>
        </w:rPr>
      </w:pPr>
      <w:bookmarkStart w:id="14" w:name="_Toc526236184"/>
      <w:r>
        <w:rPr>
          <w:color w:val="00000A"/>
          <w:lang w:val="pt-PT"/>
        </w:rPr>
        <w:t>Au niveau opérationnel / équipe d’intervention d’urgence</w:t>
      </w:r>
      <w:bookmarkEnd w:id="14"/>
      <w:r>
        <w:rPr>
          <w:color w:val="00000A"/>
          <w:lang w:val="pt-PT"/>
        </w:rPr>
        <w:t xml:space="preserve"> </w:t>
      </w:r>
    </w:p>
    <w:p w14:paraId="18D51928" w14:textId="77777777" w:rsidR="00DB25BB" w:rsidRDefault="00333854">
      <w:r>
        <w:rPr>
          <w:lang w:val="pt-PT"/>
        </w:rPr>
        <w:t>En France en général, et en Nouvelle Aquitaine en particulier, la coordination opérationelle des plans de surveillance obligatoires est assurée par le DRAAF/ SRAL avec la participation du DSF et son pôle régional.</w:t>
      </w:r>
    </w:p>
    <w:p w14:paraId="4232E50E" w14:textId="77777777" w:rsidR="00DB25BB" w:rsidRDefault="00333854">
      <w:pPr>
        <w:rPr>
          <w:lang w:val="pt-PT"/>
        </w:rPr>
      </w:pPr>
      <w:r>
        <w:rPr>
          <w:lang w:val="pt-PT"/>
        </w:rPr>
        <w:t>Des inspections sanitaires sont menées au niveau des ports, aéroports, et pépinières par des agents des SRAL régional, parfois en collaboration avec des douaniers.</w:t>
      </w:r>
    </w:p>
    <w:p w14:paraId="358A158A" w14:textId="77777777" w:rsidR="00DB25BB" w:rsidRDefault="00333854">
      <w:pPr>
        <w:pStyle w:val="Heading2"/>
        <w:rPr>
          <w:rFonts w:asciiTheme="minorHAnsi" w:hAnsiTheme="minorHAnsi"/>
          <w:b w:val="0"/>
          <w:i/>
          <w:color w:val="A6A6A6" w:themeColor="background1" w:themeShade="A6"/>
          <w:sz w:val="22"/>
          <w:szCs w:val="22"/>
          <w:lang w:val="pt-PT"/>
        </w:rPr>
      </w:pPr>
      <w:bookmarkStart w:id="15" w:name="_Toc526236185"/>
      <w:r>
        <w:rPr>
          <w:lang w:val="pt-PT"/>
        </w:rPr>
        <w:t>Groupe d’experts</w:t>
      </w:r>
      <w:bookmarkEnd w:id="15"/>
      <w:r>
        <w:rPr>
          <w:lang w:val="pt-PT"/>
        </w:rPr>
        <w:t xml:space="preserve"> </w:t>
      </w:r>
    </w:p>
    <w:p w14:paraId="0D69259A" w14:textId="77777777" w:rsidR="00DB25BB" w:rsidRDefault="00333854">
      <w:pPr>
        <w:pStyle w:val="Heading3"/>
        <w:rPr>
          <w:lang w:val="pt-PT"/>
        </w:rPr>
      </w:pPr>
      <w:bookmarkStart w:id="16" w:name="_Toc526236186"/>
      <w:bookmarkEnd w:id="16"/>
      <w:r>
        <w:rPr>
          <w:lang w:val="pt-PT"/>
        </w:rPr>
        <w:t>Groupe d’experts (échelle régionale)</w:t>
      </w:r>
    </w:p>
    <w:p w14:paraId="15D44FF4" w14:textId="77777777" w:rsidR="00DB25BB" w:rsidRDefault="00333854">
      <w:pPr>
        <w:rPr>
          <w:lang w:val="pt-PT"/>
        </w:rPr>
      </w:pPr>
      <w:r>
        <w:rPr>
          <w:lang w:val="pt-PT"/>
        </w:rPr>
        <w:t>Un groupe consultatif de spécialistes pourrait être constitué au niveau régional pour élaborer de façon collégiale des méthodes de surveillance et détection des espèces exotiques envahissantes en forêt.</w:t>
      </w:r>
    </w:p>
    <w:p w14:paraId="0D0BF04D" w14:textId="77777777" w:rsidR="00DB25BB" w:rsidRDefault="00333854">
      <w:pPr>
        <w:pStyle w:val="Heading3"/>
        <w:rPr>
          <w:lang w:val="fr-FR"/>
        </w:rPr>
      </w:pPr>
      <w:bookmarkStart w:id="17" w:name="_Toc526236187"/>
      <w:r>
        <w:rPr>
          <w:lang w:val="fr-FR"/>
        </w:rPr>
        <w:t>Organismes impliqués :</w:t>
      </w:r>
      <w:bookmarkEnd w:id="17"/>
      <w:r>
        <w:rPr>
          <w:lang w:val="fr-FR"/>
        </w:rPr>
        <w:t xml:space="preserve"> </w:t>
      </w:r>
    </w:p>
    <w:p w14:paraId="1E0E7757" w14:textId="77777777" w:rsidR="00DB25BB" w:rsidRDefault="00333854">
      <w:pPr>
        <w:rPr>
          <w:lang w:val="fr-FR"/>
        </w:rPr>
      </w:pPr>
      <w:r>
        <w:rPr>
          <w:lang w:val="fr-FR"/>
        </w:rPr>
        <w:t>En Nouvelle Aquitaine, les organismes pouvant être sollicités pour la mise en place de ce groupe consultatif sont :</w:t>
      </w:r>
    </w:p>
    <w:p w14:paraId="2C051561" w14:textId="77777777" w:rsidR="00DB25BB" w:rsidRDefault="00333854">
      <w:pPr>
        <w:pStyle w:val="ListParagraph"/>
        <w:numPr>
          <w:ilvl w:val="0"/>
          <w:numId w:val="4"/>
        </w:numPr>
        <w:rPr>
          <w:lang w:val="fr-FR"/>
        </w:rPr>
      </w:pPr>
      <w:r>
        <w:rPr>
          <w:lang w:val="fr-FR"/>
        </w:rPr>
        <w:t>Le PSF (Pôle Santé des Forêts du SRAL Nouvelle Aquitaine, déclinaison régionale du DSF)</w:t>
      </w:r>
    </w:p>
    <w:p w14:paraId="5A11FCBC" w14:textId="77777777" w:rsidR="00DB25BB" w:rsidRDefault="00333854">
      <w:pPr>
        <w:pStyle w:val="ListParagraph"/>
        <w:numPr>
          <w:ilvl w:val="0"/>
          <w:numId w:val="4"/>
        </w:numPr>
        <w:rPr>
          <w:lang w:val="fr-FR"/>
        </w:rPr>
      </w:pPr>
      <w:r>
        <w:rPr>
          <w:lang w:val="fr-FR"/>
        </w:rPr>
        <w:t>L’INRA (organisme de recherche)</w:t>
      </w:r>
    </w:p>
    <w:p w14:paraId="7F19919C" w14:textId="77777777" w:rsidR="00DB25BB" w:rsidRDefault="00333854">
      <w:pPr>
        <w:pStyle w:val="ListParagraph"/>
        <w:numPr>
          <w:ilvl w:val="0"/>
          <w:numId w:val="4"/>
        </w:numPr>
        <w:rPr>
          <w:lang w:val="fr-FR"/>
        </w:rPr>
      </w:pPr>
      <w:r>
        <w:rPr>
          <w:lang w:val="fr-FR"/>
        </w:rPr>
        <w:t>Le FCBA (Institut Technique)</w:t>
      </w:r>
    </w:p>
    <w:p w14:paraId="12F3FB4C" w14:textId="77777777" w:rsidR="00DB25BB" w:rsidRDefault="00333854">
      <w:pPr>
        <w:pStyle w:val="ListParagraph"/>
        <w:numPr>
          <w:ilvl w:val="0"/>
          <w:numId w:val="4"/>
        </w:numPr>
        <w:rPr>
          <w:lang w:val="fr-FR"/>
        </w:rPr>
      </w:pPr>
      <w:r>
        <w:rPr>
          <w:lang w:val="fr-FR"/>
        </w:rPr>
        <w:t>L’ONF et le CRPF (Gestionnaires des forêts publiques et privées)</w:t>
      </w:r>
    </w:p>
    <w:p w14:paraId="34FC3C32" w14:textId="77777777" w:rsidR="00DB25BB" w:rsidRDefault="00333854">
      <w:pPr>
        <w:pStyle w:val="ListParagraph"/>
        <w:numPr>
          <w:ilvl w:val="0"/>
          <w:numId w:val="4"/>
        </w:numPr>
        <w:rPr>
          <w:lang w:val="fr-FR"/>
        </w:rPr>
      </w:pPr>
      <w:r>
        <w:rPr>
          <w:lang w:val="fr-FR"/>
        </w:rPr>
        <w:t>Le SYSSO et sa Caisse Phyto Forêt (Syndicat des sylviculteurs)</w:t>
      </w:r>
    </w:p>
    <w:p w14:paraId="4B9E1CBC" w14:textId="77777777" w:rsidR="00DB25BB" w:rsidRDefault="00333854">
      <w:pPr>
        <w:pStyle w:val="ListParagraph"/>
        <w:numPr>
          <w:ilvl w:val="0"/>
          <w:numId w:val="4"/>
        </w:numPr>
        <w:rPr>
          <w:lang w:val="fr-FR"/>
        </w:rPr>
      </w:pPr>
      <w:r>
        <w:rPr>
          <w:lang w:val="fr-FR"/>
        </w:rPr>
        <w:t>L’EFI-</w:t>
      </w:r>
      <w:proofErr w:type="spellStart"/>
      <w:r>
        <w:rPr>
          <w:lang w:val="fr-FR"/>
        </w:rPr>
        <w:t>Planted</w:t>
      </w:r>
      <w:proofErr w:type="spellEnd"/>
      <w:r>
        <w:rPr>
          <w:lang w:val="fr-FR"/>
        </w:rPr>
        <w:t xml:space="preserve"> </w:t>
      </w:r>
      <w:proofErr w:type="spellStart"/>
      <w:r>
        <w:rPr>
          <w:lang w:val="fr-FR"/>
        </w:rPr>
        <w:t>Forests</w:t>
      </w:r>
      <w:proofErr w:type="spellEnd"/>
      <w:r>
        <w:rPr>
          <w:lang w:val="fr-FR"/>
        </w:rPr>
        <w:t xml:space="preserve"> (organisme international avec un bureau chargé des forêts de plantation)</w:t>
      </w:r>
    </w:p>
    <w:p w14:paraId="0BC13895" w14:textId="77777777" w:rsidR="00DB25BB" w:rsidRDefault="00DB25BB">
      <w:pPr>
        <w:rPr>
          <w:rFonts w:ascii="Cambria" w:hAnsi="Cambria" w:cs="Cambria"/>
          <w:b/>
          <w:bCs/>
          <w:sz w:val="36"/>
          <w:szCs w:val="36"/>
        </w:rPr>
      </w:pPr>
    </w:p>
    <w:p w14:paraId="0EA46F45" w14:textId="77777777" w:rsidR="00DB25BB" w:rsidRDefault="00333854">
      <w:pPr>
        <w:pStyle w:val="Heading3"/>
        <w:rPr>
          <w:lang w:val="pt-PT"/>
        </w:rPr>
      </w:pPr>
      <w:bookmarkStart w:id="18" w:name="_Toc526236188"/>
      <w:bookmarkEnd w:id="18"/>
      <w:r>
        <w:rPr>
          <w:lang w:val="pt-PT"/>
        </w:rPr>
        <w:t>Groupe d’experts (échelle transnationale)</w:t>
      </w:r>
    </w:p>
    <w:p w14:paraId="554D53F3" w14:textId="77777777" w:rsidR="00DB25BB" w:rsidRDefault="00333854">
      <w:pPr>
        <w:rPr>
          <w:lang w:val="pt-PT"/>
        </w:rPr>
      </w:pPr>
      <w:r>
        <w:rPr>
          <w:lang w:val="pt-PT"/>
        </w:rPr>
        <w:t>Un groupe international de spécialistes, chargé de l'échange régulier d'informations, pourrait également être mis en place pour la région SUDOE avec les partenaires suivants:</w:t>
      </w:r>
    </w:p>
    <w:p w14:paraId="129A7FBA" w14:textId="77777777" w:rsidR="00DB25BB" w:rsidRDefault="00333854">
      <w:pPr>
        <w:pStyle w:val="ListParagraph"/>
        <w:numPr>
          <w:ilvl w:val="0"/>
          <w:numId w:val="3"/>
        </w:numPr>
        <w:rPr>
          <w:rFonts w:eastAsiaTheme="majorEastAsia"/>
          <w:b/>
          <w:bCs/>
          <w:lang w:val="pt-PT"/>
        </w:rPr>
      </w:pPr>
      <w:r>
        <w:rPr>
          <w:lang w:val="pt-PT"/>
        </w:rPr>
        <w:t>en France : INRA (Aquitaine).</w:t>
      </w:r>
    </w:p>
    <w:p w14:paraId="4C22AC01" w14:textId="77777777" w:rsidR="00DB25BB" w:rsidRDefault="00333854">
      <w:pPr>
        <w:pStyle w:val="ListParagraph"/>
        <w:numPr>
          <w:ilvl w:val="0"/>
          <w:numId w:val="3"/>
        </w:numPr>
        <w:rPr>
          <w:lang w:val="pt-PT"/>
        </w:rPr>
      </w:pPr>
      <w:r>
        <w:rPr>
          <w:lang w:val="pt-PT"/>
        </w:rPr>
        <w:t>au Portugal : ICNF, DGAV</w:t>
      </w:r>
    </w:p>
    <w:p w14:paraId="692D8D5C" w14:textId="77777777" w:rsidR="00DB25BB" w:rsidRDefault="00333854">
      <w:pPr>
        <w:pStyle w:val="ListParagraph"/>
        <w:numPr>
          <w:ilvl w:val="0"/>
          <w:numId w:val="3"/>
        </w:numPr>
        <w:rPr>
          <w:lang w:val="pt-PT"/>
        </w:rPr>
      </w:pPr>
      <w:r>
        <w:rPr>
          <w:lang w:val="pt-PT"/>
        </w:rPr>
        <w:t>en Espagne : NEIKER (Euskadi) et TRAGSATEC (Castilla et León)</w:t>
      </w:r>
    </w:p>
    <w:p w14:paraId="1394EAF3" w14:textId="77777777" w:rsidR="00DB25BB" w:rsidRDefault="00333854">
      <w:pPr>
        <w:pStyle w:val="Heading2"/>
        <w:rPr>
          <w:lang w:val="fr-FR"/>
        </w:rPr>
      </w:pPr>
      <w:bookmarkStart w:id="19" w:name="_Toc526236189"/>
      <w:r>
        <w:rPr>
          <w:lang w:val="fr-FR"/>
        </w:rPr>
        <w:lastRenderedPageBreak/>
        <w:t>Tableau de bord</w:t>
      </w:r>
      <w:bookmarkEnd w:id="19"/>
      <w:r>
        <w:rPr>
          <w:lang w:val="fr-FR"/>
        </w:rPr>
        <w:t xml:space="preserve"> </w:t>
      </w:r>
    </w:p>
    <w:p w14:paraId="53062EAA" w14:textId="77777777" w:rsidR="00DB25BB" w:rsidRDefault="00333854">
      <w:pPr>
        <w:rPr>
          <w:lang w:val="pt-PT"/>
        </w:rPr>
      </w:pPr>
      <w:r>
        <w:rPr>
          <w:lang w:val="pt-PT"/>
        </w:rPr>
        <w:t xml:space="preserve">En France, et aussi en Nouvelle Aquitaine, les inspecteurs phytosanitaires établissent des rapports d’intervention. Il n'existe pas de compilation de ces rapports dans une base de données. </w:t>
      </w:r>
    </w:p>
    <w:p w14:paraId="3578E46B" w14:textId="5E71072F" w:rsidR="002F6E1F" w:rsidRDefault="002F6E1F" w:rsidP="002F6E1F">
      <w:pPr>
        <w:rPr>
          <w:lang w:val="pt-PT"/>
        </w:rPr>
      </w:pPr>
      <w:r>
        <w:rPr>
          <w:lang w:val="pt-PT"/>
        </w:rPr>
        <w:t>Une plateforme d’épidémiosurveillance sur la santé végétale vient d’être mise en place à l’échelle nationale, avec un groupe de travail dédié à la problématique du nématode du pin. Cette plateforme rassemble les experts du Ministère de l’Agriculture, INRA, ANSES, Chambres d’Agriculture et Instituts Techniques sur le végétal. La gestion d’une base de données de surveillance phytosanitaire semble envisagée dans ce contexte.</w:t>
      </w:r>
    </w:p>
    <w:p w14:paraId="2F39070D" w14:textId="6A5B7E0D" w:rsidR="00DB25BB" w:rsidRDefault="002F6E1F">
      <w:pPr>
        <w:rPr>
          <w:lang w:val="pt-PT"/>
        </w:rPr>
      </w:pPr>
      <w:r>
        <w:rPr>
          <w:lang w:val="pt-PT"/>
        </w:rPr>
        <w:t>En attendant, la</w:t>
      </w:r>
      <w:r w:rsidR="00333854">
        <w:rPr>
          <w:lang w:val="pt-PT"/>
        </w:rPr>
        <w:t xml:space="preserve"> base de données du DSF enregistre et gère de façon centralisée les observations réalisées par les correspondants observateurs qui peuvent signaler la présence de dégâts occasionnés par des espèces exotiques envahissante.</w:t>
      </w:r>
    </w:p>
    <w:p w14:paraId="39D048A7" w14:textId="70A579B5" w:rsidR="00DB25BB" w:rsidRDefault="00333854">
      <w:pPr>
        <w:rPr>
          <w:lang w:val="pt-PT"/>
        </w:rPr>
      </w:pPr>
      <w:r>
        <w:rPr>
          <w:lang w:val="pt-PT"/>
        </w:rPr>
        <w:t>Il serait intéressant de développer une base de données sur le site intranet du projet ou de l’EFI-Plant, avec l'historique des introductions passées (avec des informations sur l'espèce, le lieu, les dates, le matériel importé, l'hôte, qui l'a identifié, quelles actions ont été entreprises, si l'organisme a été établi ou non, etc.), qui permettrait de mieux comprendre les schémas d'introduction et d’établissemnt, ainsi que d'optimiser les stratégies de prévention, et où les comptes-rendus de réunions et d'activités pourraient être mis à disposition de tous les intervenants (y compris au niveau transnational), ainsi que toute la documentation mise à jour relative au plan de risque, avec un registre normalisé de données publiques pour les actions de prévention, de vigilance, de surveillance, d'éradication, de contrôle et de contingence. La création d'un groupe de travail interrégional chargé d'évaluer les données aux niveaux national et international et de soutenir les organes administratifs dans les situations d'urgence permettrait de coordonner les mesures et de préparer des actions préventives.</w:t>
      </w:r>
    </w:p>
    <w:p w14:paraId="67D38615" w14:textId="77777777" w:rsidR="002F6E1F" w:rsidRDefault="002F6E1F"/>
    <w:p w14:paraId="067FFAB9" w14:textId="77777777" w:rsidR="00DB25BB" w:rsidRDefault="00333854">
      <w:pPr>
        <w:rPr>
          <w:lang w:val="pt-PT"/>
        </w:rPr>
      </w:pPr>
      <w:r>
        <w:br w:type="page"/>
      </w:r>
    </w:p>
    <w:p w14:paraId="76C24CB1" w14:textId="77777777" w:rsidR="00DB25BB" w:rsidRDefault="00333854">
      <w:pPr>
        <w:pStyle w:val="Heading1"/>
        <w:rPr>
          <w:rFonts w:asciiTheme="minorHAnsi" w:hAnsiTheme="minorHAnsi"/>
          <w:b w:val="0"/>
          <w:i/>
          <w:color w:val="A6A6A6" w:themeColor="background1" w:themeShade="A6"/>
          <w:sz w:val="22"/>
          <w:szCs w:val="22"/>
          <w:lang w:val="fr-FR"/>
        </w:rPr>
      </w:pPr>
      <w:bookmarkStart w:id="20" w:name="_Toc526236190"/>
      <w:r>
        <w:rPr>
          <w:lang w:val="fr-FR"/>
        </w:rPr>
        <w:lastRenderedPageBreak/>
        <w:t>Evaluation du risque</w:t>
      </w:r>
      <w:bookmarkEnd w:id="20"/>
      <w:r>
        <w:rPr>
          <w:lang w:val="fr-FR"/>
        </w:rPr>
        <w:t xml:space="preserve"> </w:t>
      </w:r>
    </w:p>
    <w:p w14:paraId="17051911" w14:textId="77777777" w:rsidR="00DB25BB" w:rsidRDefault="00333854">
      <w:pPr>
        <w:pStyle w:val="Heading2"/>
        <w:rPr>
          <w:lang w:val="pt-PT"/>
        </w:rPr>
      </w:pPr>
      <w:bookmarkStart w:id="21" w:name="_Toc526236191"/>
      <w:bookmarkEnd w:id="21"/>
      <w:r>
        <w:rPr>
          <w:lang w:val="pt-PT"/>
        </w:rPr>
        <w:t>Phase de détection</w:t>
      </w:r>
    </w:p>
    <w:p w14:paraId="399F50E8" w14:textId="77777777" w:rsidR="00DB25BB" w:rsidRDefault="00333854">
      <w:pPr>
        <w:pStyle w:val="NoSpacing"/>
        <w:numPr>
          <w:ilvl w:val="0"/>
          <w:numId w:val="2"/>
        </w:numPr>
        <w:jc w:val="both"/>
        <w:rPr>
          <w:b/>
          <w:u w:val="single"/>
        </w:rPr>
      </w:pPr>
      <w:r>
        <w:rPr>
          <w:b/>
          <w:u w:val="single"/>
        </w:rPr>
        <w:t>Comment organiser la détection précoce des insectes ravageurs forestiers exotiques envahissants</w:t>
      </w:r>
    </w:p>
    <w:p w14:paraId="2FEFA2CF" w14:textId="77777777" w:rsidR="00DB25BB" w:rsidRDefault="00DB25BB">
      <w:pPr>
        <w:pStyle w:val="NoSpacing"/>
        <w:jc w:val="both"/>
        <w:rPr>
          <w:b/>
          <w:u w:val="single"/>
        </w:rPr>
      </w:pPr>
    </w:p>
    <w:p w14:paraId="1745A077" w14:textId="77777777" w:rsidR="00DB25BB" w:rsidRDefault="00333854">
      <w:pPr>
        <w:pStyle w:val="NoSpacing"/>
        <w:numPr>
          <w:ilvl w:val="1"/>
          <w:numId w:val="2"/>
        </w:numPr>
        <w:jc w:val="both"/>
        <w:rPr>
          <w:u w:val="single"/>
        </w:rPr>
      </w:pPr>
      <w:r>
        <w:rPr>
          <w:u w:val="single"/>
        </w:rPr>
        <w:t>Veille bibliographique pour l’identification des espèces potentielles</w:t>
      </w:r>
    </w:p>
    <w:p w14:paraId="6529B0B9" w14:textId="3799527F" w:rsidR="00DB25BB" w:rsidRDefault="00DB25BB">
      <w:pPr>
        <w:pStyle w:val="NoSpacing"/>
        <w:jc w:val="both"/>
      </w:pPr>
    </w:p>
    <w:p w14:paraId="0FFE9F8A" w14:textId="322B0D41" w:rsidR="00E348F5" w:rsidRDefault="00E348F5">
      <w:pPr>
        <w:pStyle w:val="NoSpacing"/>
        <w:jc w:val="both"/>
      </w:pPr>
      <w:r>
        <w:t>Au-delà du listing des espèces potentiellement envahissantes, il convient de se documenter sur leur biologie et leur écologie afin de mieux se préparer à leur surveillance.</w:t>
      </w:r>
    </w:p>
    <w:p w14:paraId="3DDB8C7B" w14:textId="77777777" w:rsidR="00E348F5" w:rsidRDefault="00E348F5">
      <w:pPr>
        <w:pStyle w:val="NoSpacing"/>
        <w:jc w:val="both"/>
      </w:pPr>
    </w:p>
    <w:p w14:paraId="0B6D8B97" w14:textId="77777777" w:rsidR="00DB25BB" w:rsidRDefault="00333854">
      <w:pPr>
        <w:pStyle w:val="NoSpacing"/>
        <w:numPr>
          <w:ilvl w:val="2"/>
          <w:numId w:val="2"/>
        </w:numPr>
        <w:jc w:val="both"/>
        <w:rPr>
          <w:i/>
          <w:u w:val="single"/>
        </w:rPr>
      </w:pPr>
      <w:r>
        <w:rPr>
          <w:i/>
          <w:u w:val="single"/>
        </w:rPr>
        <w:t>Documentation de l’EPPO</w:t>
      </w:r>
    </w:p>
    <w:p w14:paraId="0490E64B" w14:textId="77777777" w:rsidR="00DB25BB" w:rsidRDefault="00DB25BB">
      <w:pPr>
        <w:pStyle w:val="NoSpacing"/>
        <w:jc w:val="both"/>
      </w:pPr>
    </w:p>
    <w:p w14:paraId="45DF74D5" w14:textId="77777777" w:rsidR="00DB25BB" w:rsidRDefault="00333854">
      <w:pPr>
        <w:pStyle w:val="NoSpacing"/>
        <w:ind w:left="708"/>
        <w:jc w:val="both"/>
        <w:rPr>
          <w:i/>
        </w:rPr>
      </w:pPr>
      <w:r>
        <w:rPr>
          <w:i/>
        </w:rPr>
        <w:t>Comment</w:t>
      </w:r>
    </w:p>
    <w:p w14:paraId="2891E1F4" w14:textId="77777777" w:rsidR="00DB25BB" w:rsidRDefault="00333854">
      <w:pPr>
        <w:rPr>
          <w:lang w:val="fr-FR"/>
        </w:rPr>
      </w:pPr>
      <w:r>
        <w:rPr>
          <w:lang w:val="fr-FR"/>
        </w:rPr>
        <w:t xml:space="preserve">L’Organisation Européenne et Méditerranéenne pour la Protection des Plantes (OEPP) publie régulièrement des bulletins d’alerte concernant des espèces d’insectes ravageurs des forêts potentiellement invasives sur le territoire et entretient une liste des espèces devant être surveillées. </w:t>
      </w:r>
    </w:p>
    <w:p w14:paraId="7F96078F" w14:textId="77777777" w:rsidR="00DB25BB" w:rsidRDefault="00DB25BB">
      <w:pPr>
        <w:pStyle w:val="NoSpacing"/>
        <w:ind w:left="708"/>
        <w:jc w:val="both"/>
      </w:pPr>
    </w:p>
    <w:p w14:paraId="39ACE273" w14:textId="77777777" w:rsidR="00DB25BB" w:rsidRDefault="00333854">
      <w:pPr>
        <w:pStyle w:val="NoSpacing"/>
        <w:ind w:left="708"/>
        <w:jc w:val="both"/>
        <w:rPr>
          <w:i/>
        </w:rPr>
      </w:pPr>
      <w:r>
        <w:rPr>
          <w:i/>
        </w:rPr>
        <w:t>Où</w:t>
      </w:r>
    </w:p>
    <w:p w14:paraId="38782607" w14:textId="77777777" w:rsidR="00DB25BB" w:rsidRDefault="00333854">
      <w:pPr>
        <w:rPr>
          <w:lang w:val="fr-FR"/>
        </w:rPr>
      </w:pPr>
      <w:r>
        <w:rPr>
          <w:lang w:val="fr-FR"/>
        </w:rPr>
        <w:t>Ces listes et alertes peuvent être consultées en ligne sur le site de l’EPPO:</w:t>
      </w:r>
    </w:p>
    <w:p w14:paraId="7457A29F" w14:textId="77777777" w:rsidR="00DB25BB" w:rsidRDefault="006D728B">
      <w:hyperlink r:id="rId16">
        <w:r w:rsidR="00333854">
          <w:rPr>
            <w:rStyle w:val="LienInternet"/>
            <w:webHidden/>
          </w:rPr>
          <w:t>https://www.eppo.int/QUARANTINE/recent_additions.htm</w:t>
        </w:r>
      </w:hyperlink>
    </w:p>
    <w:p w14:paraId="6106A3EC" w14:textId="77777777" w:rsidR="00DB25BB" w:rsidRDefault="00DB25BB">
      <w:pPr>
        <w:pStyle w:val="NoSpacing"/>
        <w:ind w:left="708"/>
        <w:jc w:val="both"/>
        <w:rPr>
          <w:lang w:val="es-ES"/>
        </w:rPr>
      </w:pPr>
    </w:p>
    <w:p w14:paraId="56CB7FCE" w14:textId="77777777" w:rsidR="00DB25BB" w:rsidRDefault="00333854">
      <w:pPr>
        <w:pStyle w:val="NoSpacing"/>
        <w:ind w:left="708"/>
        <w:jc w:val="both"/>
        <w:rPr>
          <w:i/>
        </w:rPr>
      </w:pPr>
      <w:r>
        <w:rPr>
          <w:i/>
        </w:rPr>
        <w:t>Par qui</w:t>
      </w:r>
    </w:p>
    <w:p w14:paraId="57F2F154" w14:textId="77777777" w:rsidR="00DB25BB" w:rsidRDefault="00333854">
      <w:pPr>
        <w:rPr>
          <w:lang w:val="fr-FR"/>
        </w:rPr>
      </w:pPr>
      <w:r>
        <w:rPr>
          <w:lang w:val="fr-FR"/>
        </w:rPr>
        <w:t>Ces informations sont accessibles à tous. Les services de l’Etat, en charge de la santé des forêts, peuvent maintenir cette veille.</w:t>
      </w:r>
    </w:p>
    <w:p w14:paraId="1E210826" w14:textId="77777777" w:rsidR="00DB25BB" w:rsidRDefault="00DB25BB">
      <w:pPr>
        <w:pStyle w:val="NoSpacing"/>
        <w:jc w:val="both"/>
      </w:pPr>
    </w:p>
    <w:p w14:paraId="74424B1B" w14:textId="77777777" w:rsidR="00DB25BB" w:rsidRDefault="00333854">
      <w:pPr>
        <w:pStyle w:val="NoSpacing"/>
        <w:numPr>
          <w:ilvl w:val="2"/>
          <w:numId w:val="2"/>
        </w:numPr>
        <w:jc w:val="both"/>
        <w:rPr>
          <w:i/>
          <w:u w:val="single"/>
        </w:rPr>
      </w:pPr>
      <w:r>
        <w:rPr>
          <w:i/>
          <w:u w:val="single"/>
        </w:rPr>
        <w:t>Documentation scientifique</w:t>
      </w:r>
    </w:p>
    <w:p w14:paraId="2E483894" w14:textId="77777777" w:rsidR="00DB25BB" w:rsidRDefault="00DB25BB">
      <w:pPr>
        <w:pStyle w:val="NoSpacing"/>
        <w:jc w:val="both"/>
      </w:pPr>
    </w:p>
    <w:p w14:paraId="23AF63A7" w14:textId="77777777" w:rsidR="00DB25BB" w:rsidRDefault="00333854">
      <w:pPr>
        <w:pStyle w:val="NoSpacing"/>
        <w:ind w:left="708"/>
        <w:jc w:val="both"/>
        <w:rPr>
          <w:i/>
        </w:rPr>
      </w:pPr>
      <w:r>
        <w:rPr>
          <w:i/>
        </w:rPr>
        <w:t>Comment</w:t>
      </w:r>
    </w:p>
    <w:p w14:paraId="1A8EC800" w14:textId="2804483C" w:rsidR="00DB25BB" w:rsidRDefault="00333854">
      <w:pPr>
        <w:rPr>
          <w:lang w:val="fr-FR"/>
        </w:rPr>
      </w:pPr>
      <w:r>
        <w:rPr>
          <w:lang w:val="fr-FR"/>
        </w:rPr>
        <w:t>Des publications scientifiques sur des problèmes émergents de santé des forêts parus ailleurs qu’en Europe (ex: dans les pays d’origine des espèces invasives) peuvent ne pas être disponibles sur le site de l’EPPO. Une veille scientifique devrait alors être régulièrement réalisée sur des moteurs de recherche en ligne à l’aide de mots-clés par exemple.</w:t>
      </w:r>
    </w:p>
    <w:p w14:paraId="4753DAFF" w14:textId="6F030901" w:rsidR="00754086" w:rsidRDefault="00754086">
      <w:pPr>
        <w:rPr>
          <w:lang w:val="fr-FR"/>
        </w:rPr>
      </w:pPr>
      <w:r>
        <w:rPr>
          <w:lang w:val="fr-FR"/>
        </w:rPr>
        <w:t>Cette veille scientifique devrait tenir compte des particularités régionales en termes de composition de forêts et conditions climatiques.</w:t>
      </w:r>
    </w:p>
    <w:p w14:paraId="729B62AB" w14:textId="77777777" w:rsidR="00DB25BB" w:rsidRDefault="00DB25BB">
      <w:pPr>
        <w:pStyle w:val="NoSpacing"/>
        <w:ind w:left="708"/>
        <w:jc w:val="both"/>
      </w:pPr>
    </w:p>
    <w:p w14:paraId="4E251C94" w14:textId="77777777" w:rsidR="00DB25BB" w:rsidRDefault="00333854">
      <w:pPr>
        <w:pStyle w:val="NoSpacing"/>
        <w:ind w:left="708"/>
        <w:jc w:val="both"/>
        <w:rPr>
          <w:i/>
        </w:rPr>
      </w:pPr>
      <w:r>
        <w:rPr>
          <w:i/>
        </w:rPr>
        <w:t>Où</w:t>
      </w:r>
    </w:p>
    <w:p w14:paraId="00C62752" w14:textId="380248B6" w:rsidR="00DB25BB" w:rsidRDefault="00333854">
      <w:pPr>
        <w:rPr>
          <w:lang w:val="fr-FR"/>
        </w:rPr>
      </w:pPr>
      <w:r>
        <w:rPr>
          <w:lang w:val="fr-FR"/>
        </w:rPr>
        <w:t xml:space="preserve">Une alerte automatique sur des sites de recherche bibliographique tels Web of Science ou </w:t>
      </w:r>
      <w:proofErr w:type="spellStart"/>
      <w:r>
        <w:rPr>
          <w:lang w:val="fr-FR"/>
        </w:rPr>
        <w:t>Scopus</w:t>
      </w:r>
      <w:proofErr w:type="spellEnd"/>
      <w:r>
        <w:rPr>
          <w:lang w:val="fr-FR"/>
        </w:rPr>
        <w:t xml:space="preserve"> permettrait une veille bibliographique sur de nouvelles espèces potentiellement envahissantes sur les principales essences forestières de Nouvelle Aquitaine.</w:t>
      </w:r>
    </w:p>
    <w:p w14:paraId="4AAC4841" w14:textId="1ED0F5CE" w:rsidR="00AF14CF" w:rsidRDefault="00AF14CF">
      <w:pPr>
        <w:rPr>
          <w:lang w:val="fr-FR"/>
        </w:rPr>
      </w:pPr>
      <w:r>
        <w:rPr>
          <w:lang w:val="fr-FR"/>
        </w:rPr>
        <w:lastRenderedPageBreak/>
        <w:t>Les réunions annuelles du Groupe des Entomologistes Forestiers Francophones (GEFF) constituent également une occasion privilégiée pour échanger des informations sur les espèces invasives.</w:t>
      </w:r>
    </w:p>
    <w:p w14:paraId="4CDF2830" w14:textId="77777777" w:rsidR="00DB25BB" w:rsidRDefault="00DB25BB">
      <w:pPr>
        <w:pStyle w:val="NoSpacing"/>
        <w:ind w:left="708"/>
        <w:jc w:val="both"/>
      </w:pPr>
    </w:p>
    <w:p w14:paraId="2815AA82" w14:textId="77777777" w:rsidR="00DB25BB" w:rsidRDefault="00333854">
      <w:pPr>
        <w:pStyle w:val="NoSpacing"/>
        <w:ind w:left="708"/>
        <w:jc w:val="both"/>
        <w:rPr>
          <w:i/>
        </w:rPr>
      </w:pPr>
      <w:r>
        <w:rPr>
          <w:i/>
        </w:rPr>
        <w:t>Par qui</w:t>
      </w:r>
    </w:p>
    <w:p w14:paraId="623AFFD6" w14:textId="77777777" w:rsidR="00DB25BB" w:rsidRDefault="00333854">
      <w:r>
        <w:rPr>
          <w:lang w:val="fr-FR"/>
        </w:rPr>
        <w:t xml:space="preserve">Pour réduire le coût des abonnements aux revues électroniques, la veille bibliographique pourrait être </w:t>
      </w:r>
      <w:proofErr w:type="gramStart"/>
      <w:r>
        <w:rPr>
          <w:lang w:val="fr-FR"/>
        </w:rPr>
        <w:t>effectuée</w:t>
      </w:r>
      <w:proofErr w:type="gramEnd"/>
      <w:r>
        <w:rPr>
          <w:lang w:val="fr-FR"/>
        </w:rPr>
        <w:t xml:space="preserve"> par des laboratoires de recherche tel l’INRA. </w:t>
      </w:r>
    </w:p>
    <w:p w14:paraId="60F7A538" w14:textId="4E558C24" w:rsidR="00AF14CF" w:rsidRDefault="00AF14CF" w:rsidP="00AF14CF">
      <w:pPr>
        <w:pStyle w:val="NoSpacing"/>
        <w:numPr>
          <w:ilvl w:val="2"/>
          <w:numId w:val="2"/>
        </w:numPr>
        <w:jc w:val="both"/>
        <w:rPr>
          <w:i/>
          <w:u w:val="single"/>
        </w:rPr>
      </w:pPr>
      <w:r>
        <w:rPr>
          <w:i/>
          <w:u w:val="single"/>
        </w:rPr>
        <w:t>Analyse du risque</w:t>
      </w:r>
    </w:p>
    <w:p w14:paraId="0C75A0F1" w14:textId="2535E9B9" w:rsidR="00DB25BB" w:rsidRDefault="00DB25BB">
      <w:pPr>
        <w:pStyle w:val="NoSpacing"/>
        <w:ind w:left="708"/>
        <w:jc w:val="both"/>
      </w:pPr>
    </w:p>
    <w:p w14:paraId="2054320E" w14:textId="6C7F7F94" w:rsidR="00AF14CF" w:rsidRDefault="00AF14CF" w:rsidP="00AF14CF">
      <w:pPr>
        <w:pStyle w:val="NoSpacing"/>
        <w:jc w:val="both"/>
      </w:pPr>
      <w:r>
        <w:t>Sur la base des informations collectées, il pourra être utile de développer une analyse du risque potentiel</w:t>
      </w:r>
      <w:r w:rsidR="001238CE">
        <w:t xml:space="preserve"> (ARP) pour la Région</w:t>
      </w:r>
      <w:r w:rsidR="00D923A4">
        <w:t xml:space="preserve"> Nouvelle</w:t>
      </w:r>
      <w:r w:rsidR="001238CE">
        <w:t xml:space="preserve"> Aquitaine afin de justifier ou non le besoin de surveillance d’une espèce potentiellement envahissante.</w:t>
      </w:r>
    </w:p>
    <w:p w14:paraId="17030E64" w14:textId="180E98DF" w:rsidR="00AF14CF" w:rsidRDefault="00AF14CF">
      <w:pPr>
        <w:pStyle w:val="NoSpacing"/>
        <w:ind w:left="708"/>
        <w:jc w:val="both"/>
      </w:pPr>
    </w:p>
    <w:p w14:paraId="07CDDF55" w14:textId="77777777" w:rsidR="00AF14CF" w:rsidRDefault="00AF14CF" w:rsidP="00AF14CF">
      <w:pPr>
        <w:pStyle w:val="NoSpacing"/>
        <w:ind w:left="708"/>
        <w:jc w:val="both"/>
        <w:rPr>
          <w:i/>
        </w:rPr>
      </w:pPr>
      <w:r>
        <w:rPr>
          <w:i/>
        </w:rPr>
        <w:t>Comment</w:t>
      </w:r>
    </w:p>
    <w:p w14:paraId="030B51B2" w14:textId="43E339A2" w:rsidR="00AF14CF" w:rsidRDefault="00871A03" w:rsidP="00871A03">
      <w:pPr>
        <w:pStyle w:val="NoSpacing"/>
        <w:jc w:val="both"/>
      </w:pPr>
      <w:r>
        <w:t>Sur le site de l’OEPP, le logiciel CAPRA pourrait être utilisé pour mener à bien ces ARP</w:t>
      </w:r>
    </w:p>
    <w:p w14:paraId="39674E62" w14:textId="525E7DF3" w:rsidR="00AF14CF" w:rsidRDefault="00AF14CF">
      <w:pPr>
        <w:pStyle w:val="NoSpacing"/>
        <w:ind w:left="708"/>
        <w:jc w:val="both"/>
      </w:pPr>
    </w:p>
    <w:p w14:paraId="36076257" w14:textId="77777777" w:rsidR="00871A03" w:rsidRDefault="00871A03" w:rsidP="00871A03">
      <w:pPr>
        <w:pStyle w:val="NoSpacing"/>
        <w:ind w:left="708"/>
        <w:jc w:val="both"/>
        <w:rPr>
          <w:i/>
        </w:rPr>
      </w:pPr>
      <w:r>
        <w:rPr>
          <w:i/>
        </w:rPr>
        <w:t>Par qui</w:t>
      </w:r>
    </w:p>
    <w:p w14:paraId="5454810A" w14:textId="56393749" w:rsidR="00871A03" w:rsidRDefault="00871A03" w:rsidP="00D923A4">
      <w:pPr>
        <w:pStyle w:val="NoSpacing"/>
        <w:jc w:val="both"/>
      </w:pPr>
      <w:r>
        <w:t xml:space="preserve">Par les personnels du DSF avec l’aide de l’INRA si nécessaire. </w:t>
      </w:r>
    </w:p>
    <w:p w14:paraId="6C0AD1B8" w14:textId="56AF553B" w:rsidR="00D923A4" w:rsidRDefault="00D923A4" w:rsidP="00D923A4">
      <w:pPr>
        <w:pStyle w:val="NoSpacing"/>
        <w:jc w:val="both"/>
      </w:pPr>
      <w:r>
        <w:t>En cas de besoin une saisine pourrait également être adressée à l’ANSES.</w:t>
      </w:r>
    </w:p>
    <w:p w14:paraId="5497E181" w14:textId="77777777" w:rsidR="00871A03" w:rsidRDefault="00871A03">
      <w:pPr>
        <w:pStyle w:val="NoSpacing"/>
        <w:ind w:left="708"/>
        <w:jc w:val="both"/>
      </w:pPr>
    </w:p>
    <w:p w14:paraId="17ABFC1E" w14:textId="77777777" w:rsidR="00DB25BB" w:rsidRDefault="00333854" w:rsidP="00D923A4">
      <w:pPr>
        <w:pStyle w:val="NoSpacing"/>
        <w:numPr>
          <w:ilvl w:val="1"/>
          <w:numId w:val="2"/>
        </w:numPr>
        <w:jc w:val="both"/>
        <w:rPr>
          <w:u w:val="single"/>
        </w:rPr>
      </w:pPr>
      <w:r>
        <w:rPr>
          <w:u w:val="single"/>
        </w:rPr>
        <w:t>Plantations sentinelles pour l’identification des espèces potentiellement invasives</w:t>
      </w:r>
    </w:p>
    <w:p w14:paraId="3BF3D813" w14:textId="77777777" w:rsidR="00DB25BB" w:rsidRPr="00D923A4" w:rsidRDefault="00DB25BB" w:rsidP="00D923A4">
      <w:pPr>
        <w:pStyle w:val="NoSpacing"/>
        <w:ind w:left="792"/>
        <w:jc w:val="both"/>
        <w:rPr>
          <w:u w:val="single"/>
        </w:rPr>
      </w:pPr>
    </w:p>
    <w:p w14:paraId="14B52E31" w14:textId="77777777" w:rsidR="00DB25BB" w:rsidRDefault="00333854">
      <w:pPr>
        <w:pStyle w:val="NoSpacing"/>
        <w:ind w:left="708"/>
        <w:jc w:val="both"/>
        <w:rPr>
          <w:i/>
        </w:rPr>
      </w:pPr>
      <w:r>
        <w:rPr>
          <w:i/>
        </w:rPr>
        <w:t>Comment</w:t>
      </w:r>
    </w:p>
    <w:p w14:paraId="05B9C6C0" w14:textId="77777777" w:rsidR="00DB25BB" w:rsidRDefault="00333854">
      <w:pPr>
        <w:rPr>
          <w:lang w:val="fr-FR"/>
        </w:rPr>
      </w:pPr>
      <w:r>
        <w:rPr>
          <w:lang w:val="fr-FR"/>
        </w:rPr>
        <w:t>La plantation d’essences forestières européennes dans les pays d’origine de ravageurs permettrait d’identifier quelles espèces d’insectes peuvent coloniser ces essences européennes et causer des dégâts. Cette approche requiert une coopération étroite et réciproque entre pays d’origine et pays hôtes pour l’installation de plantations sentinelles et d’essences exotiques. Ces plantations peuvent également servir à détecter des introductions d’insectes exotiques utilisant ces essences exotiques.</w:t>
      </w:r>
    </w:p>
    <w:p w14:paraId="430A6906" w14:textId="77777777" w:rsidR="00DB25BB" w:rsidRDefault="00DB25BB">
      <w:pPr>
        <w:pStyle w:val="NoSpacing"/>
        <w:ind w:left="708"/>
        <w:jc w:val="both"/>
      </w:pPr>
    </w:p>
    <w:p w14:paraId="016BEAA4" w14:textId="77777777" w:rsidR="00DB25BB" w:rsidRDefault="00333854">
      <w:pPr>
        <w:pStyle w:val="NoSpacing"/>
        <w:ind w:left="708"/>
        <w:jc w:val="both"/>
        <w:rPr>
          <w:i/>
        </w:rPr>
      </w:pPr>
      <w:r>
        <w:rPr>
          <w:i/>
        </w:rPr>
        <w:t xml:space="preserve">Où </w:t>
      </w:r>
    </w:p>
    <w:p w14:paraId="241558CA" w14:textId="77777777" w:rsidR="00DB25BB" w:rsidRDefault="00333854">
      <w:pPr>
        <w:rPr>
          <w:lang w:val="fr-FR"/>
        </w:rPr>
      </w:pPr>
      <w:r>
        <w:rPr>
          <w:lang w:val="fr-FR"/>
        </w:rPr>
        <w:t xml:space="preserve">Les plantations sentinelles devraient être essentiellement implantées en Asie (Chine) et Amérique du Nord (USA, Canada), compte tenu de la fréquence des échanges commerciaux avec ces régions géographiques ainsi que l’existence d’espèces d’arbres </w:t>
      </w:r>
      <w:proofErr w:type="spellStart"/>
      <w:r>
        <w:rPr>
          <w:lang w:val="fr-FR"/>
        </w:rPr>
        <w:t>congénériques</w:t>
      </w:r>
      <w:proofErr w:type="spellEnd"/>
      <w:r>
        <w:rPr>
          <w:lang w:val="fr-FR"/>
        </w:rPr>
        <w:t>. Idéalement ces plantations devraient être localisées dans les zones bioclimatiques similaires aux conditions du pays hôte (ex. sud-ouest de l’Europe). La coopération bilatérale avec les pays d’origine des insectes invasifs suppose la plantation d’essences exotiques (asiatiques et américaines) en Aquitaine.</w:t>
      </w:r>
    </w:p>
    <w:p w14:paraId="61FC1499" w14:textId="77777777" w:rsidR="00DB25BB" w:rsidRDefault="00333854">
      <w:r>
        <w:rPr>
          <w:lang w:val="fr-FR"/>
        </w:rPr>
        <w:t>Une étude bibliographie menée dans le cadre du projet PLURIFOR montre que la grande majorité des captures d’insectes exotiques forestiers est réalisée sur des arbres situés en zone urbaine ou péri-urbaine probablement à cause de la proximité avec les ports et aéroports où arrivent les marchandises. Ces résultats indiquent que les plantations sentinelles devraient préférentiellement être implantées en zone périurbaine des métropoles disposant d’un port ou aéroport international, mais à proximité de forêts indigènes.</w:t>
      </w:r>
    </w:p>
    <w:p w14:paraId="1EAF2769" w14:textId="77777777" w:rsidR="00DB25BB" w:rsidRDefault="00DB25BB">
      <w:pPr>
        <w:pStyle w:val="NoSpacing"/>
        <w:ind w:left="708"/>
        <w:jc w:val="both"/>
      </w:pPr>
    </w:p>
    <w:p w14:paraId="40879FA4" w14:textId="77777777" w:rsidR="00DB25BB" w:rsidRDefault="00333854">
      <w:pPr>
        <w:pStyle w:val="NoSpacing"/>
        <w:ind w:left="708"/>
        <w:jc w:val="both"/>
        <w:rPr>
          <w:i/>
        </w:rPr>
      </w:pPr>
      <w:r>
        <w:rPr>
          <w:i/>
        </w:rPr>
        <w:t>Par qui</w:t>
      </w:r>
    </w:p>
    <w:p w14:paraId="2E042EC5" w14:textId="77777777" w:rsidR="00DB25BB" w:rsidRDefault="00333854">
      <w:pPr>
        <w:rPr>
          <w:lang w:val="fr-FR"/>
        </w:rPr>
      </w:pPr>
      <w:r>
        <w:rPr>
          <w:lang w:val="fr-FR"/>
        </w:rPr>
        <w:t xml:space="preserve">Les échanges bilatéraux peuvent s’effectuer par le biais de coopération scientifique entre l’Europe, l’Asie et l’Amérique, ou par des accords institutionnels (ex. Laboratoire International de l’INRA à </w:t>
      </w:r>
      <w:r>
        <w:rPr>
          <w:lang w:val="fr-FR"/>
        </w:rPr>
        <w:lastRenderedPageBreak/>
        <w:t>Pékin). La mise en place du dispositif de plantations sentinelles peut être effectuée par les organismes de recherche (ex. INRA, FCBA). L’installation et le suivi des plantations sentinelles peuvent être effectués par les organismes de recherche, les services de l’Etat (DSF et ses correspondants observateurs), ou les gestionnaires forestiers (ONF, CRPF).</w:t>
      </w:r>
    </w:p>
    <w:p w14:paraId="71830D63" w14:textId="77777777" w:rsidR="00DB25BB" w:rsidRDefault="00DB25BB">
      <w:pPr>
        <w:pStyle w:val="NoSpacing"/>
        <w:ind w:left="708"/>
        <w:jc w:val="both"/>
      </w:pPr>
    </w:p>
    <w:p w14:paraId="4BA5764A" w14:textId="77777777" w:rsidR="00DB25BB" w:rsidRDefault="00333854" w:rsidP="00D923A4">
      <w:pPr>
        <w:pStyle w:val="NoSpacing"/>
        <w:numPr>
          <w:ilvl w:val="1"/>
          <w:numId w:val="2"/>
        </w:numPr>
        <w:jc w:val="both"/>
        <w:rPr>
          <w:u w:val="single"/>
        </w:rPr>
      </w:pPr>
      <w:r>
        <w:rPr>
          <w:u w:val="single"/>
        </w:rPr>
        <w:t>Surveillance des forêts potentiellement envahies</w:t>
      </w:r>
    </w:p>
    <w:p w14:paraId="25B7E14E" w14:textId="77777777" w:rsidR="00DB25BB" w:rsidRDefault="00DB25BB">
      <w:pPr>
        <w:pStyle w:val="NoSpacing"/>
        <w:ind w:left="708"/>
        <w:jc w:val="both"/>
      </w:pPr>
    </w:p>
    <w:p w14:paraId="1A4B40CF" w14:textId="77777777" w:rsidR="00DB25BB" w:rsidRDefault="00333854">
      <w:pPr>
        <w:pStyle w:val="NoSpacing"/>
        <w:ind w:left="708"/>
        <w:jc w:val="both"/>
        <w:rPr>
          <w:i/>
        </w:rPr>
      </w:pPr>
      <w:r>
        <w:rPr>
          <w:i/>
        </w:rPr>
        <w:t>Comment</w:t>
      </w:r>
    </w:p>
    <w:p w14:paraId="54020603" w14:textId="7E988BF3" w:rsidR="00DB25BB" w:rsidRDefault="00333854">
      <w:pPr>
        <w:rPr>
          <w:lang w:val="fr-FR"/>
        </w:rPr>
      </w:pPr>
      <w:r>
        <w:rPr>
          <w:lang w:val="fr-FR"/>
        </w:rPr>
        <w:t>Dans le cas d’une alerte OEPP (identification d’une menace via la veille bibliographique), le renforcement de la surveillance des essences hôtes potentielles est requis. Des données d’inventaire telles que les données de l’inventaire forestier national (IFN) permettraient de cartographier les peuplements forestiers à risque (zones à risque)</w:t>
      </w:r>
      <w:r w:rsidR="003D09BD">
        <w:rPr>
          <w:lang w:val="fr-FR"/>
        </w:rPr>
        <w:t xml:space="preserve"> à l’échelle de la région</w:t>
      </w:r>
      <w:r>
        <w:rPr>
          <w:lang w:val="fr-FR"/>
        </w:rPr>
        <w:t xml:space="preserve">.  </w:t>
      </w:r>
    </w:p>
    <w:p w14:paraId="18E9A2B5" w14:textId="06B4DCF3" w:rsidR="00D923A4" w:rsidRDefault="00D923A4">
      <w:pPr>
        <w:rPr>
          <w:lang w:val="fr-FR"/>
        </w:rPr>
      </w:pPr>
      <w:r>
        <w:rPr>
          <w:lang w:val="fr-FR"/>
        </w:rPr>
        <w:t xml:space="preserve">Cependant les données IFN peuvent ne pas suffire comme par exemple dans le cas de plantations isolées d’essences exotiques non encore cartographiées par l’IGN (ex. plantations de pin </w:t>
      </w:r>
      <w:proofErr w:type="spellStart"/>
      <w:r>
        <w:rPr>
          <w:lang w:val="fr-FR"/>
        </w:rPr>
        <w:t>taeda</w:t>
      </w:r>
      <w:proofErr w:type="spellEnd"/>
      <w:r>
        <w:rPr>
          <w:lang w:val="fr-FR"/>
        </w:rPr>
        <w:t xml:space="preserve">, d’eucalyptus). Il conviendra alors de mobiliser plusieurs sources d’information comme les dossiers d’aide au reboisement du </w:t>
      </w:r>
      <w:proofErr w:type="spellStart"/>
      <w:r>
        <w:rPr>
          <w:lang w:val="fr-FR"/>
        </w:rPr>
        <w:t>SeRFoB</w:t>
      </w:r>
      <w:proofErr w:type="spellEnd"/>
      <w:r>
        <w:rPr>
          <w:lang w:val="fr-FR"/>
        </w:rPr>
        <w:t>, les coopératives forestières</w:t>
      </w:r>
      <w:r w:rsidR="00C211D2">
        <w:rPr>
          <w:lang w:val="fr-FR"/>
        </w:rPr>
        <w:t>,</w:t>
      </w:r>
      <w:r>
        <w:rPr>
          <w:lang w:val="fr-FR"/>
        </w:rPr>
        <w:t xml:space="preserve"> </w:t>
      </w:r>
      <w:r w:rsidR="00C211D2">
        <w:rPr>
          <w:lang w:val="fr-FR"/>
        </w:rPr>
        <w:t xml:space="preserve">l’ONF ou le CRPF </w:t>
      </w:r>
      <w:r>
        <w:rPr>
          <w:lang w:val="fr-FR"/>
        </w:rPr>
        <w:t xml:space="preserve">qui ont effectué les travaux de boisement, </w:t>
      </w:r>
      <w:r w:rsidR="00C211D2">
        <w:rPr>
          <w:lang w:val="fr-FR"/>
        </w:rPr>
        <w:t xml:space="preserve">le </w:t>
      </w:r>
      <w:proofErr w:type="spellStart"/>
      <w:r w:rsidR="00C211D2">
        <w:rPr>
          <w:lang w:val="fr-FR"/>
        </w:rPr>
        <w:t>Gip</w:t>
      </w:r>
      <w:proofErr w:type="spellEnd"/>
      <w:r w:rsidR="00C211D2">
        <w:rPr>
          <w:lang w:val="fr-FR"/>
        </w:rPr>
        <w:t xml:space="preserve"> </w:t>
      </w:r>
      <w:proofErr w:type="spellStart"/>
      <w:r w:rsidR="00C211D2">
        <w:rPr>
          <w:lang w:val="fr-FR"/>
        </w:rPr>
        <w:t>ATGeRI</w:t>
      </w:r>
      <w:proofErr w:type="spellEnd"/>
      <w:r w:rsidR="00C211D2">
        <w:rPr>
          <w:lang w:val="fr-FR"/>
        </w:rPr>
        <w:t xml:space="preserve"> etc. A terme l’existence d’une base de données centralisée serait d’un grand intérêt pour connaitre la localisation de ces plantations. </w:t>
      </w:r>
    </w:p>
    <w:p w14:paraId="6CAD7F7F" w14:textId="77777777" w:rsidR="00DB25BB" w:rsidRDefault="00DB25BB">
      <w:pPr>
        <w:pStyle w:val="NoSpacing"/>
        <w:ind w:left="708"/>
        <w:jc w:val="both"/>
      </w:pPr>
    </w:p>
    <w:p w14:paraId="5701263E" w14:textId="77777777" w:rsidR="00DB25BB" w:rsidRDefault="00333854">
      <w:pPr>
        <w:pStyle w:val="NoSpacing"/>
        <w:ind w:left="708"/>
        <w:jc w:val="both"/>
        <w:rPr>
          <w:i/>
        </w:rPr>
      </w:pPr>
      <w:r>
        <w:rPr>
          <w:i/>
        </w:rPr>
        <w:t>Où</w:t>
      </w:r>
    </w:p>
    <w:p w14:paraId="62250325" w14:textId="77777777" w:rsidR="00DB25BB" w:rsidRDefault="00333854">
      <w:pPr>
        <w:rPr>
          <w:lang w:val="fr-FR"/>
        </w:rPr>
      </w:pPr>
      <w:r>
        <w:rPr>
          <w:lang w:val="fr-FR"/>
        </w:rPr>
        <w:t xml:space="preserve">Par exemple, le signalement d’un insecte exotique invasif potentiel de l’eucalyptus pourrait inciter à surveiller plus systématiquement les plantations d’eucalyptus dans le massif aquitain. </w:t>
      </w:r>
    </w:p>
    <w:p w14:paraId="40F68E7D" w14:textId="77777777" w:rsidR="00DB25BB" w:rsidRDefault="00DB25BB">
      <w:pPr>
        <w:pStyle w:val="NoSpacing"/>
        <w:ind w:left="708"/>
        <w:jc w:val="both"/>
      </w:pPr>
    </w:p>
    <w:p w14:paraId="4DC52867" w14:textId="77777777" w:rsidR="00DB25BB" w:rsidRDefault="00333854">
      <w:pPr>
        <w:pStyle w:val="NoSpacing"/>
        <w:ind w:left="708"/>
        <w:jc w:val="both"/>
        <w:rPr>
          <w:i/>
        </w:rPr>
      </w:pPr>
      <w:r>
        <w:rPr>
          <w:i/>
        </w:rPr>
        <w:t>Par qui</w:t>
      </w:r>
    </w:p>
    <w:p w14:paraId="1FABCCD7" w14:textId="77777777" w:rsidR="00DB25BB" w:rsidRDefault="00333854">
      <w:pPr>
        <w:rPr>
          <w:lang w:val="fr-FR"/>
        </w:rPr>
      </w:pPr>
      <w:r>
        <w:rPr>
          <w:lang w:val="fr-FR"/>
        </w:rPr>
        <w:t>De par sa présence régulière sur le terrain, le DSF peut intervenir rapidement dans les zones à risque. Les propriétaires des peuplements forestiers à risque devraient être informés du risque d’invasion par des ravageurs afin de surveiller régulièrement l’apparition de symptômes sur les arbres.</w:t>
      </w:r>
    </w:p>
    <w:p w14:paraId="1CDE0A48" w14:textId="77777777" w:rsidR="00DB25BB" w:rsidRDefault="00DB25BB">
      <w:pPr>
        <w:pStyle w:val="NoSpacing"/>
        <w:ind w:left="708"/>
        <w:jc w:val="both"/>
        <w:rPr>
          <w:lang w:val="es-ES"/>
        </w:rPr>
      </w:pPr>
    </w:p>
    <w:p w14:paraId="0D3D2C26" w14:textId="77777777" w:rsidR="00DB25BB" w:rsidRDefault="00DB25BB">
      <w:pPr>
        <w:pStyle w:val="NoSpacing"/>
        <w:jc w:val="both"/>
      </w:pPr>
    </w:p>
    <w:p w14:paraId="7ED365EC" w14:textId="77777777" w:rsidR="00DB25BB" w:rsidRDefault="00333854" w:rsidP="00195FAA">
      <w:pPr>
        <w:pStyle w:val="NoSpacing"/>
        <w:numPr>
          <w:ilvl w:val="1"/>
          <w:numId w:val="2"/>
        </w:numPr>
        <w:jc w:val="both"/>
        <w:rPr>
          <w:u w:val="single"/>
        </w:rPr>
      </w:pPr>
      <w:r>
        <w:rPr>
          <w:u w:val="single"/>
        </w:rPr>
        <w:t>Arboretums et arbres sentinelles pour la détection des espèces récemment introduites</w:t>
      </w:r>
    </w:p>
    <w:p w14:paraId="0EFA10D0" w14:textId="77777777" w:rsidR="00DB25BB" w:rsidRDefault="00DB25BB" w:rsidP="00195FAA">
      <w:pPr>
        <w:pStyle w:val="NoSpacing"/>
        <w:ind w:left="792"/>
        <w:jc w:val="both"/>
        <w:rPr>
          <w:u w:val="single"/>
        </w:rPr>
      </w:pPr>
    </w:p>
    <w:p w14:paraId="2A63BBA1" w14:textId="77777777" w:rsidR="00DB25BB" w:rsidRDefault="00333854">
      <w:pPr>
        <w:pStyle w:val="NoSpacing"/>
        <w:ind w:left="792"/>
        <w:jc w:val="both"/>
        <w:rPr>
          <w:i/>
        </w:rPr>
      </w:pPr>
      <w:r>
        <w:rPr>
          <w:i/>
        </w:rPr>
        <w:t>Comment</w:t>
      </w:r>
    </w:p>
    <w:p w14:paraId="4F21CE94" w14:textId="77777777" w:rsidR="00DB25BB" w:rsidRDefault="00333854">
      <w:pPr>
        <w:rPr>
          <w:lang w:val="fr-FR"/>
        </w:rPr>
      </w:pPr>
      <w:r>
        <w:rPr>
          <w:lang w:val="fr-FR"/>
        </w:rPr>
        <w:t>Les arboretums et parcs arborés contenant une diversité d’essences forestières (indigènes ou exotiques) sont un outil intéressant de détection des espèces exotiques potentiellement envahissantes. En effet, les ravageurs présentent une plus grande probabilité d’installation sur leurs essences hôtes exotiques lorsqu’elles sont présentes dans l’arboretum. De plus, la proximité avec les essences indigènes permet de tester l’aptitude du ravageur au changement d’hôte.</w:t>
      </w:r>
    </w:p>
    <w:p w14:paraId="5EFEDB5B" w14:textId="77777777" w:rsidR="00DB25BB" w:rsidRDefault="00DB25BB">
      <w:pPr>
        <w:pStyle w:val="NoSpacing"/>
        <w:ind w:left="792"/>
        <w:jc w:val="both"/>
      </w:pPr>
    </w:p>
    <w:p w14:paraId="723218DC" w14:textId="77777777" w:rsidR="00DB25BB" w:rsidRDefault="00333854">
      <w:pPr>
        <w:pStyle w:val="NoSpacing"/>
        <w:ind w:left="792"/>
        <w:jc w:val="both"/>
        <w:rPr>
          <w:i/>
        </w:rPr>
      </w:pPr>
      <w:r>
        <w:rPr>
          <w:i/>
        </w:rPr>
        <w:t>Où</w:t>
      </w:r>
    </w:p>
    <w:p w14:paraId="06F091DB" w14:textId="48CB4955" w:rsidR="00DB25BB" w:rsidRDefault="00333854">
      <w:pPr>
        <w:pStyle w:val="NoSpacing"/>
        <w:jc w:val="both"/>
      </w:pPr>
      <w:r>
        <w:t>L’existence d’arboretums et de parcs arborés en zone urbaine ou péri-urbaine permet d’augmenter le piégeage des ravageurs et donc la détection de ravageurs exotiques récemment introduits via les ports et aéroports (voir paragraphe 1.2). En Aquitaine, le réseau d’arboretums climatiques (CLIMAQ et REINFFORCE) peut être un outil privilégié pour le suivi de ces ravageurs.</w:t>
      </w:r>
    </w:p>
    <w:p w14:paraId="39C9284E" w14:textId="679094C8" w:rsidR="00195FAA" w:rsidRDefault="00195FAA">
      <w:pPr>
        <w:pStyle w:val="NoSpacing"/>
        <w:jc w:val="both"/>
      </w:pPr>
      <w:r>
        <w:t xml:space="preserve">Un catalogue exhaustif de ces </w:t>
      </w:r>
      <w:proofErr w:type="spellStart"/>
      <w:r>
        <w:t>arboreta</w:t>
      </w:r>
      <w:proofErr w:type="spellEnd"/>
      <w:r>
        <w:t xml:space="preserve"> est à établir à l’échelle de la Région.</w:t>
      </w:r>
    </w:p>
    <w:p w14:paraId="5618419E" w14:textId="77777777" w:rsidR="00DB25BB" w:rsidRDefault="00DB25BB">
      <w:pPr>
        <w:pStyle w:val="NoSpacing"/>
        <w:ind w:left="792"/>
        <w:jc w:val="both"/>
      </w:pPr>
    </w:p>
    <w:p w14:paraId="7B9A3A0A" w14:textId="77777777" w:rsidR="00DB25BB" w:rsidRDefault="00333854">
      <w:pPr>
        <w:pStyle w:val="NoSpacing"/>
        <w:ind w:left="708"/>
        <w:jc w:val="both"/>
        <w:rPr>
          <w:i/>
        </w:rPr>
      </w:pPr>
      <w:r>
        <w:rPr>
          <w:i/>
        </w:rPr>
        <w:t>Par qui</w:t>
      </w:r>
    </w:p>
    <w:p w14:paraId="66B18432" w14:textId="67C2BD10" w:rsidR="00DB25BB" w:rsidRDefault="00333854">
      <w:pPr>
        <w:pStyle w:val="NoSpacing"/>
        <w:jc w:val="both"/>
      </w:pPr>
      <w:r>
        <w:t xml:space="preserve">La surveillance et le suivi </w:t>
      </w:r>
      <w:r w:rsidR="00477EFA">
        <w:t xml:space="preserve">devraient </w:t>
      </w:r>
      <w:r>
        <w:t xml:space="preserve">être effectués </w:t>
      </w:r>
      <w:r w:rsidR="00195FAA">
        <w:t xml:space="preserve">en premier lieu </w:t>
      </w:r>
      <w:r>
        <w:t xml:space="preserve">par </w:t>
      </w:r>
      <w:r w:rsidR="00195FAA">
        <w:t xml:space="preserve">les </w:t>
      </w:r>
      <w:r>
        <w:t xml:space="preserve">acteurs présents dans les arboretums </w:t>
      </w:r>
      <w:r w:rsidR="00195FAA">
        <w:t xml:space="preserve">(propriétaires ou gestionnaires) avec l’aide éventuelle des professionnels de la surveillance </w:t>
      </w:r>
      <w:r>
        <w:t>(ex : observateurs du DSF, des agents des FREDON). La méthode préconisée est l’utilisation de pièges (voir 2.4) et l’observation régulière des dégâts ou symptômes sur arbre, en suivant les protocoles définis par le DSF</w:t>
      </w:r>
      <w:r w:rsidR="00195FAA">
        <w:t>, voire en utilisant l’outil SILVALERT sur smartphone</w:t>
      </w:r>
      <w:r w:rsidR="00195FAA" w:rsidRPr="00195FAA">
        <w:t xml:space="preserve"> </w:t>
      </w:r>
      <w:r w:rsidR="00195FAA">
        <w:t>(voir 2.6).</w:t>
      </w:r>
    </w:p>
    <w:p w14:paraId="43296807" w14:textId="77777777" w:rsidR="00DB25BB" w:rsidRDefault="00DB25BB">
      <w:pPr>
        <w:pStyle w:val="NoSpacing"/>
        <w:jc w:val="both"/>
      </w:pPr>
    </w:p>
    <w:p w14:paraId="2688A3AB" w14:textId="77777777" w:rsidR="00DB25BB" w:rsidRDefault="00333854" w:rsidP="000C1EA3">
      <w:pPr>
        <w:pStyle w:val="NoSpacing"/>
        <w:numPr>
          <w:ilvl w:val="1"/>
          <w:numId w:val="2"/>
        </w:numPr>
        <w:jc w:val="both"/>
        <w:rPr>
          <w:u w:val="single"/>
        </w:rPr>
      </w:pPr>
      <w:r>
        <w:rPr>
          <w:u w:val="single"/>
        </w:rPr>
        <w:t>Déploiement de pièges génériques pour la capture d’insectes introduits</w:t>
      </w:r>
    </w:p>
    <w:p w14:paraId="62FBA9C4" w14:textId="77777777" w:rsidR="00DB25BB" w:rsidRDefault="00DB25BB">
      <w:pPr>
        <w:pStyle w:val="NoSpacing"/>
        <w:ind w:left="792"/>
        <w:jc w:val="both"/>
        <w:rPr>
          <w:u w:val="single"/>
        </w:rPr>
      </w:pPr>
    </w:p>
    <w:p w14:paraId="6BACAB74" w14:textId="77777777" w:rsidR="00DB25BB" w:rsidRDefault="00333854">
      <w:pPr>
        <w:pStyle w:val="NoSpacing"/>
        <w:ind w:left="792"/>
        <w:jc w:val="both"/>
        <w:rPr>
          <w:i/>
        </w:rPr>
      </w:pPr>
      <w:r>
        <w:rPr>
          <w:i/>
        </w:rPr>
        <w:t>Comment</w:t>
      </w:r>
    </w:p>
    <w:p w14:paraId="5A3A6684" w14:textId="77777777" w:rsidR="00DB25BB" w:rsidRDefault="00333854">
      <w:pPr>
        <w:pStyle w:val="NoSpacing"/>
        <w:jc w:val="both"/>
      </w:pPr>
      <w:r>
        <w:t xml:space="preserve">De nombreuses études menées en Europe et en France (ex. projet PORTRAP) ont démontré l’aptitude des pièges à interception et des pièges colorés contenant un mélange de phéromones et </w:t>
      </w:r>
      <w:proofErr w:type="spellStart"/>
      <w:r>
        <w:t>kairomones</w:t>
      </w:r>
      <w:proofErr w:type="spellEnd"/>
      <w:r>
        <w:t xml:space="preserve"> à capturer de nombreuses espèces de coléoptères (ex. scolytes, longicornes, buprestes). Ce système de piégeage générique a également démontré son efficacité à détecter des espèces de ravageurs forestiers exotiques.</w:t>
      </w:r>
    </w:p>
    <w:p w14:paraId="0D7BCD05" w14:textId="77777777" w:rsidR="00DB25BB" w:rsidRDefault="00DB25BB">
      <w:pPr>
        <w:pStyle w:val="NoSpacing"/>
        <w:ind w:left="792"/>
        <w:jc w:val="both"/>
      </w:pPr>
    </w:p>
    <w:p w14:paraId="6174DDFB" w14:textId="77777777" w:rsidR="00DB25BB" w:rsidRDefault="00333854">
      <w:pPr>
        <w:pStyle w:val="NoSpacing"/>
        <w:ind w:left="792"/>
        <w:jc w:val="both"/>
        <w:rPr>
          <w:i/>
        </w:rPr>
      </w:pPr>
      <w:r>
        <w:rPr>
          <w:i/>
        </w:rPr>
        <w:t>Où</w:t>
      </w:r>
    </w:p>
    <w:p w14:paraId="5B74C39E" w14:textId="77777777" w:rsidR="00DB25BB" w:rsidRDefault="00333854">
      <w:pPr>
        <w:pStyle w:val="NoSpacing"/>
        <w:jc w:val="both"/>
      </w:pPr>
      <w:r>
        <w:t>Les pièges génériques doivent être déployés principalement dans les zones d’entrée de marchandises : ports, aéroports, plateformes logistique. Ils peuvent être également installés dans le réseau de plantation et arboretums sentinelles.</w:t>
      </w:r>
    </w:p>
    <w:p w14:paraId="298171A5" w14:textId="77777777" w:rsidR="00DB25BB" w:rsidRDefault="00DB25BB">
      <w:pPr>
        <w:pStyle w:val="NoSpacing"/>
        <w:ind w:left="792"/>
        <w:jc w:val="both"/>
      </w:pPr>
    </w:p>
    <w:p w14:paraId="65F19A56" w14:textId="77777777" w:rsidR="00DB25BB" w:rsidRDefault="00333854">
      <w:pPr>
        <w:pStyle w:val="NoSpacing"/>
        <w:ind w:left="792"/>
        <w:jc w:val="both"/>
        <w:rPr>
          <w:i/>
        </w:rPr>
      </w:pPr>
      <w:r>
        <w:rPr>
          <w:i/>
        </w:rPr>
        <w:t>Par qui</w:t>
      </w:r>
    </w:p>
    <w:p w14:paraId="00BAB574" w14:textId="2F25D528" w:rsidR="00DB25BB" w:rsidRDefault="00333854">
      <w:pPr>
        <w:pStyle w:val="NoSpacing"/>
        <w:jc w:val="both"/>
      </w:pPr>
      <w:r>
        <w:t xml:space="preserve">L’amélioration continue du matériel et de la technique de piégeage dépend des instituts techniques et de recherche. L’installation et le relevé des pièges peuvent être réalisés par les agents des services de l’Etat (DSF, SRAL, FREDON) ainsi que les gestionnaires de parcs arborés et arboretums. </w:t>
      </w:r>
    </w:p>
    <w:p w14:paraId="6F6F7064" w14:textId="77777777" w:rsidR="00DB25BB" w:rsidRDefault="00DB25BB">
      <w:pPr>
        <w:pStyle w:val="NoSpacing"/>
        <w:ind w:left="792"/>
        <w:jc w:val="both"/>
        <w:rPr>
          <w:u w:val="single"/>
        </w:rPr>
      </w:pPr>
    </w:p>
    <w:p w14:paraId="21379CA6" w14:textId="77777777" w:rsidR="00DB25BB" w:rsidRDefault="00333854" w:rsidP="000C1EA3">
      <w:pPr>
        <w:pStyle w:val="NoSpacing"/>
        <w:numPr>
          <w:ilvl w:val="1"/>
          <w:numId w:val="2"/>
        </w:numPr>
        <w:jc w:val="both"/>
        <w:rPr>
          <w:u w:val="single"/>
        </w:rPr>
      </w:pPr>
      <w:r>
        <w:rPr>
          <w:u w:val="single"/>
        </w:rPr>
        <w:t>Identification des insectes piégés ou récoltés (formes larvaires)</w:t>
      </w:r>
    </w:p>
    <w:p w14:paraId="6D814A91" w14:textId="77777777" w:rsidR="00DB25BB" w:rsidRDefault="00DB25BB">
      <w:pPr>
        <w:pStyle w:val="NoSpacing"/>
        <w:jc w:val="both"/>
        <w:rPr>
          <w:u w:val="single"/>
        </w:rPr>
      </w:pPr>
    </w:p>
    <w:p w14:paraId="14169AB5" w14:textId="77777777" w:rsidR="00DB25BB" w:rsidRDefault="00333854" w:rsidP="00AF14CF">
      <w:pPr>
        <w:pStyle w:val="NoSpacing"/>
        <w:numPr>
          <w:ilvl w:val="2"/>
          <w:numId w:val="6"/>
        </w:numPr>
        <w:jc w:val="both"/>
        <w:rPr>
          <w:u w:val="single"/>
        </w:rPr>
      </w:pPr>
      <w:r>
        <w:rPr>
          <w:u w:val="single"/>
        </w:rPr>
        <w:t>Espèces connues</w:t>
      </w:r>
    </w:p>
    <w:p w14:paraId="4239D950" w14:textId="77777777" w:rsidR="00DB25BB" w:rsidRDefault="00DB25BB">
      <w:pPr>
        <w:pStyle w:val="NoSpacing"/>
        <w:jc w:val="both"/>
      </w:pPr>
    </w:p>
    <w:p w14:paraId="40529772" w14:textId="77777777" w:rsidR="00DB25BB" w:rsidRDefault="00333854">
      <w:pPr>
        <w:pStyle w:val="NoSpacing"/>
        <w:ind w:left="708"/>
        <w:jc w:val="both"/>
        <w:rPr>
          <w:i/>
        </w:rPr>
      </w:pPr>
      <w:r>
        <w:rPr>
          <w:i/>
        </w:rPr>
        <w:t>Comment</w:t>
      </w:r>
    </w:p>
    <w:p w14:paraId="528C5AB5" w14:textId="77777777" w:rsidR="007F42D8" w:rsidRDefault="00333854">
      <w:pPr>
        <w:pStyle w:val="NoSpacing"/>
        <w:jc w:val="both"/>
      </w:pPr>
      <w:r>
        <w:t xml:space="preserve">Les insectes adultes capturés sur le terrain ou dans des pièges, doivent être identifiés afin de déterminer leur statut d’espèce locale ou exotique. </w:t>
      </w:r>
    </w:p>
    <w:p w14:paraId="314490FA" w14:textId="77777777" w:rsidR="007F42D8" w:rsidRDefault="007F42D8" w:rsidP="007F42D8">
      <w:pPr>
        <w:pStyle w:val="NoSpacing"/>
        <w:jc w:val="both"/>
      </w:pPr>
    </w:p>
    <w:p w14:paraId="442237A1" w14:textId="1BC2C660" w:rsidR="007F42D8" w:rsidRDefault="007F42D8" w:rsidP="007F42D8">
      <w:pPr>
        <w:pStyle w:val="NoSpacing"/>
        <w:jc w:val="both"/>
      </w:pPr>
      <w:r w:rsidRPr="007F42D8">
        <w:t>Des documents de vulgarisation pour la détermination des principales espèces pourraient être fournis aux agents chargé</w:t>
      </w:r>
      <w:r>
        <w:t>s</w:t>
      </w:r>
      <w:r w:rsidRPr="007F42D8">
        <w:t xml:space="preserve"> de relev</w:t>
      </w:r>
      <w:r>
        <w:t>er</w:t>
      </w:r>
      <w:r w:rsidRPr="007F42D8">
        <w:t xml:space="preserve"> les pièges</w:t>
      </w:r>
    </w:p>
    <w:p w14:paraId="08BFBA19" w14:textId="77777777" w:rsidR="007F42D8" w:rsidRDefault="007F42D8">
      <w:pPr>
        <w:pStyle w:val="NoSpacing"/>
        <w:jc w:val="both"/>
      </w:pPr>
    </w:p>
    <w:p w14:paraId="2965DEFC" w14:textId="4C740F47" w:rsidR="002142E7" w:rsidRDefault="007F42D8" w:rsidP="002142E7">
      <w:pPr>
        <w:pStyle w:val="NoSpacing"/>
        <w:jc w:val="both"/>
      </w:pPr>
      <w:r>
        <w:t>Sinon, l</w:t>
      </w:r>
      <w:r w:rsidR="00333854">
        <w:t xml:space="preserve">’analyse taxinomique </w:t>
      </w:r>
      <w:r w:rsidR="002142E7">
        <w:t>des espèces peu communes requiert en général une grande expertise et devrait donc être confiée aux laboratoires de recherche ou bureaux d’études spécialisés.</w:t>
      </w:r>
    </w:p>
    <w:p w14:paraId="0AE92419" w14:textId="607BF656" w:rsidR="00DB25BB" w:rsidRDefault="00DB25BB">
      <w:pPr>
        <w:pStyle w:val="NoSpacing"/>
        <w:ind w:left="708"/>
        <w:jc w:val="both"/>
      </w:pPr>
    </w:p>
    <w:p w14:paraId="2D1A87C2" w14:textId="77777777" w:rsidR="00DB25BB" w:rsidRDefault="00333854">
      <w:pPr>
        <w:pStyle w:val="NoSpacing"/>
        <w:ind w:left="708"/>
        <w:jc w:val="both"/>
        <w:rPr>
          <w:i/>
        </w:rPr>
      </w:pPr>
      <w:r>
        <w:rPr>
          <w:i/>
        </w:rPr>
        <w:t>Où</w:t>
      </w:r>
    </w:p>
    <w:p w14:paraId="6DD6EB8D" w14:textId="77777777" w:rsidR="00DB25BB" w:rsidRDefault="00333854">
      <w:pPr>
        <w:pStyle w:val="NoSpacing"/>
        <w:jc w:val="both"/>
      </w:pPr>
      <w:r>
        <w:t>Les deux laboratoires de référence pour l’identification d’insectes forestiers sont le laboratoire de l’ANSES à Montpellier et le laboratoire d’entomologie forestière de l’ONF à Quillan.</w:t>
      </w:r>
    </w:p>
    <w:p w14:paraId="69176466" w14:textId="77777777" w:rsidR="00DB25BB" w:rsidRDefault="00DB25BB">
      <w:pPr>
        <w:pStyle w:val="NoSpacing"/>
        <w:ind w:left="708"/>
        <w:jc w:val="both"/>
      </w:pPr>
    </w:p>
    <w:p w14:paraId="417397B6" w14:textId="77777777" w:rsidR="00DB25BB" w:rsidRDefault="00333854">
      <w:pPr>
        <w:pStyle w:val="NoSpacing"/>
        <w:ind w:left="708"/>
        <w:jc w:val="both"/>
        <w:rPr>
          <w:i/>
        </w:rPr>
      </w:pPr>
      <w:r>
        <w:rPr>
          <w:i/>
        </w:rPr>
        <w:t>Par qui</w:t>
      </w:r>
    </w:p>
    <w:p w14:paraId="0A900839" w14:textId="77777777" w:rsidR="00DB25BB" w:rsidRDefault="00333854">
      <w:pPr>
        <w:pStyle w:val="NoSpacing"/>
        <w:jc w:val="both"/>
      </w:pPr>
      <w:r>
        <w:t>Les experts scientifiques reconnus par l’ANSES et l’ONF peuvent mener l’identification des espèces découvertes.</w:t>
      </w:r>
    </w:p>
    <w:p w14:paraId="529823C9" w14:textId="77777777" w:rsidR="00DB25BB" w:rsidRDefault="00DB25BB">
      <w:pPr>
        <w:pStyle w:val="NoSpacing"/>
        <w:ind w:left="708"/>
        <w:jc w:val="both"/>
      </w:pPr>
    </w:p>
    <w:p w14:paraId="31A1AEE3" w14:textId="77777777" w:rsidR="00DB25BB" w:rsidRDefault="00DB25BB">
      <w:pPr>
        <w:pStyle w:val="NoSpacing"/>
        <w:ind w:left="708"/>
        <w:jc w:val="both"/>
      </w:pPr>
    </w:p>
    <w:p w14:paraId="22BEFE47" w14:textId="77777777" w:rsidR="00DB25BB" w:rsidRDefault="00333854" w:rsidP="00AF14CF">
      <w:pPr>
        <w:pStyle w:val="NoSpacing"/>
        <w:numPr>
          <w:ilvl w:val="2"/>
          <w:numId w:val="6"/>
        </w:numPr>
        <w:jc w:val="both"/>
        <w:rPr>
          <w:u w:val="single"/>
        </w:rPr>
      </w:pPr>
      <w:r>
        <w:rPr>
          <w:u w:val="single"/>
        </w:rPr>
        <w:t>Espèces inconnues</w:t>
      </w:r>
    </w:p>
    <w:p w14:paraId="142DAC08" w14:textId="77777777" w:rsidR="00DB25BB" w:rsidRDefault="00DB25BB">
      <w:pPr>
        <w:pStyle w:val="NoSpacing"/>
        <w:jc w:val="both"/>
      </w:pPr>
    </w:p>
    <w:p w14:paraId="372D7843" w14:textId="77777777" w:rsidR="00DB25BB" w:rsidRDefault="00333854">
      <w:pPr>
        <w:pStyle w:val="NoSpacing"/>
        <w:ind w:left="708"/>
        <w:jc w:val="both"/>
        <w:rPr>
          <w:i/>
        </w:rPr>
      </w:pPr>
      <w:r>
        <w:rPr>
          <w:i/>
        </w:rPr>
        <w:lastRenderedPageBreak/>
        <w:t>Comment</w:t>
      </w:r>
    </w:p>
    <w:p w14:paraId="666B7582" w14:textId="77777777" w:rsidR="00DB25BB" w:rsidRDefault="00333854">
      <w:pPr>
        <w:pStyle w:val="NoSpacing"/>
        <w:jc w:val="both"/>
      </w:pPr>
      <w:r>
        <w:t xml:space="preserve">Un certain nombre d’insectes sont difficiles à identifier à l’échelle spécifique (ex. insectes non répertoriés dans les bases de données européennes, insectes sous forme larvaire). Dans ces cas, des analyses moléculaires doivent être menées pour une identification de l’insecte à l’échelle de la famille ou du genre et si possible à l’échelle spécifique. Ces analyses se baseront sur le séquençage de l’ADN de l’insecte et sur une comparaison de l’ADN séquencé avec des bases de données internationales (ex. </w:t>
      </w:r>
      <w:proofErr w:type="spellStart"/>
      <w:r>
        <w:t>Genebank</w:t>
      </w:r>
      <w:proofErr w:type="spellEnd"/>
      <w:r>
        <w:t>).</w:t>
      </w:r>
    </w:p>
    <w:p w14:paraId="4387EDE5" w14:textId="77777777" w:rsidR="00DB25BB" w:rsidRDefault="00DB25BB">
      <w:pPr>
        <w:pStyle w:val="NoSpacing"/>
        <w:jc w:val="both"/>
      </w:pPr>
    </w:p>
    <w:p w14:paraId="50BE32B9" w14:textId="77777777" w:rsidR="00DB25BB" w:rsidRDefault="00333854">
      <w:pPr>
        <w:pStyle w:val="NoSpacing"/>
        <w:ind w:left="708"/>
        <w:jc w:val="both"/>
        <w:rPr>
          <w:i/>
        </w:rPr>
      </w:pPr>
      <w:r>
        <w:rPr>
          <w:i/>
        </w:rPr>
        <w:t>Où</w:t>
      </w:r>
    </w:p>
    <w:p w14:paraId="2BACB674" w14:textId="784F3945" w:rsidR="00DB25BB" w:rsidRDefault="00333854">
      <w:pPr>
        <w:pStyle w:val="NoSpacing"/>
        <w:jc w:val="both"/>
      </w:pPr>
      <w:r>
        <w:t>Les analyses d’ADN peuvent être menées dans les laboratoires assermentés de l’ANSES ou dans certains labos de l’INRA</w:t>
      </w:r>
      <w:r w:rsidR="002142E7">
        <w:t xml:space="preserve"> ou des Muséums.</w:t>
      </w:r>
    </w:p>
    <w:p w14:paraId="1BE0526A" w14:textId="77777777" w:rsidR="00DB25BB" w:rsidRDefault="00DB25BB">
      <w:pPr>
        <w:pStyle w:val="NoSpacing"/>
        <w:ind w:left="708"/>
        <w:jc w:val="both"/>
      </w:pPr>
    </w:p>
    <w:p w14:paraId="07C670EC" w14:textId="77777777" w:rsidR="00DB25BB" w:rsidRDefault="00333854">
      <w:pPr>
        <w:pStyle w:val="NoSpacing"/>
        <w:ind w:left="708"/>
        <w:jc w:val="both"/>
        <w:rPr>
          <w:i/>
        </w:rPr>
      </w:pPr>
      <w:r>
        <w:rPr>
          <w:i/>
        </w:rPr>
        <w:t>Par qui</w:t>
      </w:r>
    </w:p>
    <w:p w14:paraId="62E6BAFD" w14:textId="654839AB" w:rsidR="00DB25BB" w:rsidRDefault="00333854">
      <w:pPr>
        <w:pStyle w:val="NoSpacing"/>
        <w:jc w:val="both"/>
      </w:pPr>
      <w:r>
        <w:t>Les analyses doivent être réalisées par un personnel compétent des laboratoires ANSES</w:t>
      </w:r>
      <w:proofErr w:type="gramStart"/>
      <w:r w:rsidR="002142E7">
        <w:t>,</w:t>
      </w:r>
      <w:r>
        <w:t>INRA</w:t>
      </w:r>
      <w:proofErr w:type="gramEnd"/>
      <w:r w:rsidR="002142E7">
        <w:t>, Muséum etc</w:t>
      </w:r>
      <w:r>
        <w:t>.</w:t>
      </w:r>
    </w:p>
    <w:p w14:paraId="48A07106" w14:textId="77777777" w:rsidR="00DB25BB" w:rsidRDefault="00DB25BB">
      <w:pPr>
        <w:pStyle w:val="NoSpacing"/>
        <w:jc w:val="both"/>
      </w:pPr>
    </w:p>
    <w:p w14:paraId="4E1CC959" w14:textId="77777777" w:rsidR="00DB25BB" w:rsidRDefault="00333854" w:rsidP="002142E7">
      <w:pPr>
        <w:pStyle w:val="NoSpacing"/>
        <w:numPr>
          <w:ilvl w:val="1"/>
          <w:numId w:val="2"/>
        </w:numPr>
        <w:jc w:val="both"/>
        <w:rPr>
          <w:u w:val="single"/>
        </w:rPr>
      </w:pPr>
      <w:r>
        <w:rPr>
          <w:u w:val="single"/>
        </w:rPr>
        <w:t>Applications smartphones pour le repérage précoce d’anomalies sur le feuillage ou le tronc des arbres</w:t>
      </w:r>
    </w:p>
    <w:p w14:paraId="416530D3" w14:textId="77777777" w:rsidR="00DB25BB" w:rsidRDefault="00DB25BB">
      <w:pPr>
        <w:pStyle w:val="NoSpacing"/>
        <w:jc w:val="both"/>
      </w:pPr>
    </w:p>
    <w:p w14:paraId="620EF228" w14:textId="77777777" w:rsidR="00DB25BB" w:rsidRDefault="00333854">
      <w:pPr>
        <w:pStyle w:val="NoSpacing"/>
        <w:ind w:left="708"/>
        <w:jc w:val="both"/>
        <w:rPr>
          <w:i/>
        </w:rPr>
      </w:pPr>
      <w:r>
        <w:rPr>
          <w:i/>
        </w:rPr>
        <w:t>Comment</w:t>
      </w:r>
    </w:p>
    <w:p w14:paraId="726CCAC2" w14:textId="77777777" w:rsidR="00DB25BB" w:rsidRDefault="00333854">
      <w:pPr>
        <w:pStyle w:val="NoSpacing"/>
        <w:jc w:val="both"/>
      </w:pPr>
      <w:r>
        <w:t xml:space="preserve">L’application SILVALERT disponible sur smartphone permet la prise d’images d’anomalies ou de symptômes d’attaques de feuillage ou de tronc d’arbres. Les images sont géo-localisées et des commentaires peuvent être ajoutés pour les décrire (ex. : identification de l’espèce d’arbre atteinte). </w:t>
      </w:r>
    </w:p>
    <w:p w14:paraId="52AB79B3" w14:textId="77777777" w:rsidR="00DB25BB" w:rsidRDefault="00333854">
      <w:pPr>
        <w:pStyle w:val="NoSpacing"/>
        <w:jc w:val="both"/>
      </w:pPr>
      <w:r>
        <w:t>Les images sont envoyées à une équipe d’experts chargés du filtrage des données, de l’interprétation visuelle des images, de la vérification et validation du signalement. Cette analyse pourra dans un deuxième temps être facilitée via le développement d’algorithme d’intelligence artificielle (ex. : « Google Image » ®).</w:t>
      </w:r>
    </w:p>
    <w:p w14:paraId="1768A05F" w14:textId="77777777" w:rsidR="00DB25BB" w:rsidRDefault="00333854">
      <w:pPr>
        <w:pStyle w:val="NoSpacing"/>
        <w:jc w:val="both"/>
      </w:pPr>
      <w:r>
        <w:t>Le repérage d’un grand nombre de photos présentant des anomalies ou symptôme similaires, sur une même essence, dans une zone géographique restreinte peut mener à une mission d’inspection sur le terrain afin de vérifier la cause des dégâts et collecter des spécimens d’insectes ravageurs.</w:t>
      </w:r>
    </w:p>
    <w:p w14:paraId="19B190E2" w14:textId="77777777" w:rsidR="00DB25BB" w:rsidRDefault="00DB25BB">
      <w:pPr>
        <w:pStyle w:val="NoSpacing"/>
        <w:ind w:left="708"/>
        <w:jc w:val="both"/>
      </w:pPr>
    </w:p>
    <w:p w14:paraId="4C0FF38F" w14:textId="77777777" w:rsidR="00DB25BB" w:rsidRDefault="00333854">
      <w:pPr>
        <w:pStyle w:val="NoSpacing"/>
        <w:ind w:left="708"/>
        <w:jc w:val="both"/>
        <w:rPr>
          <w:i/>
        </w:rPr>
      </w:pPr>
      <w:r>
        <w:rPr>
          <w:i/>
        </w:rPr>
        <w:t>Où</w:t>
      </w:r>
    </w:p>
    <w:p w14:paraId="1AFF9D67" w14:textId="77777777" w:rsidR="00DB25BB" w:rsidRDefault="00333854">
      <w:pPr>
        <w:pStyle w:val="NoSpacing"/>
        <w:jc w:val="both"/>
      </w:pPr>
      <w:r>
        <w:t>EFI-</w:t>
      </w:r>
      <w:proofErr w:type="spellStart"/>
      <w:r>
        <w:t>Planted</w:t>
      </w:r>
      <w:proofErr w:type="spellEnd"/>
      <w:r>
        <w:t>-</w:t>
      </w:r>
      <w:proofErr w:type="spellStart"/>
      <w:r>
        <w:t>Forests</w:t>
      </w:r>
      <w:proofErr w:type="spellEnd"/>
      <w:r>
        <w:t xml:space="preserve">, en collaboration avec l’INRA et le DSF assurent l’analyse des images reçues par l’application. </w:t>
      </w:r>
    </w:p>
    <w:p w14:paraId="5B4633D6" w14:textId="77777777" w:rsidR="00DB25BB" w:rsidRDefault="00DB25BB">
      <w:pPr>
        <w:pStyle w:val="NoSpacing"/>
        <w:ind w:left="708"/>
        <w:jc w:val="both"/>
      </w:pPr>
    </w:p>
    <w:p w14:paraId="2F3F7428" w14:textId="77777777" w:rsidR="00DB25BB" w:rsidRDefault="00333854">
      <w:pPr>
        <w:pStyle w:val="NoSpacing"/>
        <w:ind w:left="708"/>
        <w:jc w:val="both"/>
        <w:rPr>
          <w:i/>
        </w:rPr>
      </w:pPr>
      <w:r>
        <w:rPr>
          <w:i/>
        </w:rPr>
        <w:t>Par qui</w:t>
      </w:r>
    </w:p>
    <w:p w14:paraId="3057ED16" w14:textId="77777777" w:rsidR="00DB25BB" w:rsidRDefault="00333854">
      <w:pPr>
        <w:pStyle w:val="NoSpacing"/>
        <w:jc w:val="both"/>
      </w:pPr>
      <w:r>
        <w:t xml:space="preserve">Le DSF et les gestionnaires forestiers effectuent des signalements d’anomalies ou de symptômes d’attaques/de dépérissement sur l’application </w:t>
      </w:r>
      <w:proofErr w:type="spellStart"/>
      <w:r>
        <w:t>SilvAlert</w:t>
      </w:r>
      <w:proofErr w:type="spellEnd"/>
      <w:r>
        <w:t xml:space="preserve">. L’application sera ensuite disponible pour le grand public après une campagne de communication et de formation. </w:t>
      </w:r>
    </w:p>
    <w:p w14:paraId="382F3491" w14:textId="77777777" w:rsidR="00DB25BB" w:rsidRDefault="00DB25BB">
      <w:pPr>
        <w:pStyle w:val="NoSpacing"/>
        <w:ind w:left="708"/>
        <w:jc w:val="both"/>
      </w:pPr>
    </w:p>
    <w:p w14:paraId="060074C6" w14:textId="77777777" w:rsidR="00DB25BB" w:rsidRDefault="00DB25BB">
      <w:pPr>
        <w:pStyle w:val="NoSpacing"/>
        <w:jc w:val="both"/>
      </w:pPr>
    </w:p>
    <w:p w14:paraId="5A8C7817" w14:textId="49E13D2A" w:rsidR="00DB25BB" w:rsidRDefault="00333854" w:rsidP="000C1EA3">
      <w:pPr>
        <w:pStyle w:val="NoSpacing"/>
        <w:numPr>
          <w:ilvl w:val="1"/>
          <w:numId w:val="2"/>
        </w:numPr>
        <w:jc w:val="both"/>
        <w:rPr>
          <w:u w:val="single"/>
        </w:rPr>
      </w:pPr>
      <w:r>
        <w:rPr>
          <w:u w:val="single"/>
        </w:rPr>
        <w:t>Apport de la télédétection pour le suivi de l’évolution des zones de dépérissement ou mortalité</w:t>
      </w:r>
      <w:r w:rsidR="000C1EA3">
        <w:rPr>
          <w:u w:val="single"/>
        </w:rPr>
        <w:t>, en complément de l’observation au sol.</w:t>
      </w:r>
    </w:p>
    <w:p w14:paraId="59E7F1FB" w14:textId="77777777" w:rsidR="00DB25BB" w:rsidRDefault="00DB25BB">
      <w:pPr>
        <w:pStyle w:val="NoSpacing"/>
        <w:jc w:val="both"/>
      </w:pPr>
    </w:p>
    <w:p w14:paraId="323B0C0B" w14:textId="77777777" w:rsidR="00DB25BB" w:rsidRDefault="00333854">
      <w:pPr>
        <w:pStyle w:val="NoSpacing"/>
        <w:ind w:left="708"/>
        <w:jc w:val="both"/>
        <w:rPr>
          <w:i/>
        </w:rPr>
      </w:pPr>
      <w:r>
        <w:rPr>
          <w:i/>
        </w:rPr>
        <w:t>Comment</w:t>
      </w:r>
    </w:p>
    <w:p w14:paraId="1E49BE04" w14:textId="79B30927" w:rsidR="00DB25BB" w:rsidRDefault="00333854">
      <w:pPr>
        <w:pStyle w:val="NoSpacing"/>
        <w:jc w:val="both"/>
      </w:pPr>
      <w:r>
        <w:t xml:space="preserve">Le repérage d’arbres endommagés est souvent difficile dans les zones forestières isolées ou difficilement accessibles. Un suivi par télédétection est alors conseillé. La télédétection par méthode aérienne ou drone peut s’avérer onéreuse compte tenu de l’étendue des massifs forestiers. A l’inverse, la télédétection satellitaire, bien que moins précise (taille des pixels), </w:t>
      </w:r>
      <w:r w:rsidR="007F42D8">
        <w:t>peut-être</w:t>
      </w:r>
      <w:r>
        <w:t xml:space="preserve"> plus pratique pour l’obtention d’images du couvert forestier, le suivi de son évolution temporelle, la détection de changements de coloration voire de la mortalité.</w:t>
      </w:r>
    </w:p>
    <w:p w14:paraId="64731F64" w14:textId="79DCED57" w:rsidR="000C1EA3" w:rsidRDefault="000C1EA3">
      <w:pPr>
        <w:pStyle w:val="NoSpacing"/>
        <w:jc w:val="both"/>
      </w:pPr>
    </w:p>
    <w:p w14:paraId="2B8A2236" w14:textId="39CDE74B" w:rsidR="000C1EA3" w:rsidRDefault="000C1EA3">
      <w:pPr>
        <w:pStyle w:val="NoSpacing"/>
        <w:jc w:val="both"/>
      </w:pPr>
      <w:r>
        <w:lastRenderedPageBreak/>
        <w:t xml:space="preserve">Une autre option est l’utilisation de survols en hélicoptère pour cartographier en temps réel les zones forestières affectées par un problème sanitaires (méthode du « sketch </w:t>
      </w:r>
      <w:proofErr w:type="spellStart"/>
      <w:r>
        <w:t>mapping</w:t>
      </w:r>
      <w:proofErr w:type="spellEnd"/>
      <w:r>
        <w:t> »). Des zones particulièrement à risques pourraient être ainsi surveillées régulièrement, ex. chaque année ou au long de l’année.</w:t>
      </w:r>
    </w:p>
    <w:p w14:paraId="2B2EEBC2" w14:textId="1730D821" w:rsidR="000C1EA3" w:rsidRDefault="000C1EA3">
      <w:pPr>
        <w:pStyle w:val="NoSpacing"/>
        <w:jc w:val="both"/>
      </w:pPr>
    </w:p>
    <w:p w14:paraId="47E024A8" w14:textId="23A24097" w:rsidR="000C1EA3" w:rsidRDefault="000C1EA3">
      <w:pPr>
        <w:pStyle w:val="NoSpacing"/>
        <w:jc w:val="both"/>
      </w:pPr>
      <w:r>
        <w:t>Une analyse coûts – bénéfices de ces techniques devrait être réalisée.</w:t>
      </w:r>
    </w:p>
    <w:p w14:paraId="0E0B65E4" w14:textId="77777777" w:rsidR="00DB25BB" w:rsidRDefault="00DB25BB">
      <w:pPr>
        <w:pStyle w:val="NoSpacing"/>
        <w:ind w:left="708"/>
        <w:jc w:val="both"/>
      </w:pPr>
    </w:p>
    <w:p w14:paraId="66508569" w14:textId="77777777" w:rsidR="00DB25BB" w:rsidRDefault="00333854">
      <w:pPr>
        <w:pStyle w:val="NoSpacing"/>
        <w:ind w:left="708"/>
        <w:jc w:val="both"/>
        <w:rPr>
          <w:i/>
        </w:rPr>
      </w:pPr>
      <w:r>
        <w:rPr>
          <w:i/>
        </w:rPr>
        <w:t>Où</w:t>
      </w:r>
    </w:p>
    <w:p w14:paraId="3A1B0614" w14:textId="77777777" w:rsidR="00DB25BB" w:rsidRDefault="00333854">
      <w:pPr>
        <w:pStyle w:val="NoSpacing"/>
        <w:jc w:val="both"/>
      </w:pPr>
      <w:r>
        <w:t>Les zones à cartographier doivent être à l’échelle de la région Nouvelle Aquitaine afin d’assurer une surveillance de tous les massifs forestiers aquitains.</w:t>
      </w:r>
    </w:p>
    <w:p w14:paraId="39C50D8D" w14:textId="77777777" w:rsidR="00DB25BB" w:rsidRDefault="00DB25BB">
      <w:pPr>
        <w:pStyle w:val="NoSpacing"/>
        <w:ind w:left="708"/>
        <w:jc w:val="both"/>
      </w:pPr>
    </w:p>
    <w:p w14:paraId="57A59D5B" w14:textId="77777777" w:rsidR="00DB25BB" w:rsidRDefault="00333854">
      <w:pPr>
        <w:pStyle w:val="NoSpacing"/>
        <w:ind w:left="708"/>
        <w:jc w:val="both"/>
        <w:rPr>
          <w:i/>
        </w:rPr>
      </w:pPr>
      <w:r>
        <w:rPr>
          <w:i/>
        </w:rPr>
        <w:t>Par qui</w:t>
      </w:r>
    </w:p>
    <w:p w14:paraId="0792A2AD" w14:textId="77777777" w:rsidR="00DB25BB" w:rsidRDefault="00333854">
      <w:pPr>
        <w:pStyle w:val="NoSpacing"/>
        <w:jc w:val="both"/>
      </w:pPr>
      <w:r>
        <w:t xml:space="preserve">Le choix des satellites, l’achat et l’analyse d’images doivent être effectués par des experts en télédétection (ex : expert national DSF, ingénieur GIP </w:t>
      </w:r>
      <w:proofErr w:type="spellStart"/>
      <w:r>
        <w:t>ATGeRI</w:t>
      </w:r>
      <w:proofErr w:type="spellEnd"/>
      <w:r>
        <w:t xml:space="preserve">, scientifique de l’INRA, </w:t>
      </w:r>
      <w:proofErr w:type="spellStart"/>
      <w:r>
        <w:t>Téléspazio</w:t>
      </w:r>
      <w:proofErr w:type="spellEnd"/>
      <w:r>
        <w:t>).</w:t>
      </w:r>
    </w:p>
    <w:p w14:paraId="1F776891" w14:textId="77777777" w:rsidR="00DB25BB" w:rsidRDefault="00DB25BB">
      <w:pPr>
        <w:pStyle w:val="NoSpacing"/>
        <w:ind w:left="708"/>
        <w:jc w:val="both"/>
      </w:pPr>
    </w:p>
    <w:p w14:paraId="42F35279" w14:textId="77777777" w:rsidR="00DB25BB" w:rsidRDefault="00333854" w:rsidP="0007391D">
      <w:pPr>
        <w:pStyle w:val="NoSpacing"/>
        <w:numPr>
          <w:ilvl w:val="1"/>
          <w:numId w:val="2"/>
        </w:numPr>
        <w:jc w:val="both"/>
        <w:rPr>
          <w:u w:val="single"/>
        </w:rPr>
      </w:pPr>
      <w:r>
        <w:rPr>
          <w:u w:val="single"/>
        </w:rPr>
        <w:t>Compilation et traitement des informations</w:t>
      </w:r>
    </w:p>
    <w:p w14:paraId="0BAFD6F5" w14:textId="77777777" w:rsidR="00DB25BB" w:rsidRDefault="00DB25BB">
      <w:pPr>
        <w:pStyle w:val="NoSpacing"/>
        <w:jc w:val="both"/>
      </w:pPr>
    </w:p>
    <w:p w14:paraId="73D6372A" w14:textId="77777777" w:rsidR="00DB25BB" w:rsidRDefault="00333854">
      <w:pPr>
        <w:pStyle w:val="NoSpacing"/>
        <w:ind w:left="708"/>
        <w:jc w:val="both"/>
        <w:rPr>
          <w:i/>
        </w:rPr>
      </w:pPr>
      <w:r>
        <w:rPr>
          <w:i/>
        </w:rPr>
        <w:t>Comment</w:t>
      </w:r>
    </w:p>
    <w:p w14:paraId="7C0F2F01" w14:textId="77777777" w:rsidR="00DB25BB" w:rsidRDefault="00333854">
      <w:pPr>
        <w:pStyle w:val="NoSpacing"/>
        <w:jc w:val="both"/>
      </w:pPr>
      <w:r>
        <w:t>Il est nécessaire de combiner différentes sources de données pour bien détecter un risque d’invasion par un insecte exotique potentiellement dommageable et faciliter la prise de mesures nécessaires d’éradication. Une équipe/cellule de veille devrait donc être constituée pour recueillir et traiter les données collectées, informer les autorités et les gestionnaires et coordonner les actions de surveillance.</w:t>
      </w:r>
    </w:p>
    <w:p w14:paraId="6D8B372A" w14:textId="77777777" w:rsidR="00DB25BB" w:rsidRDefault="00DB25BB">
      <w:pPr>
        <w:pStyle w:val="NoSpacing"/>
        <w:ind w:left="708"/>
        <w:jc w:val="both"/>
      </w:pPr>
    </w:p>
    <w:p w14:paraId="10D04590" w14:textId="77777777" w:rsidR="00DB25BB" w:rsidRDefault="00333854">
      <w:pPr>
        <w:pStyle w:val="NoSpacing"/>
        <w:ind w:left="708"/>
        <w:jc w:val="both"/>
        <w:rPr>
          <w:i/>
        </w:rPr>
      </w:pPr>
      <w:r>
        <w:rPr>
          <w:i/>
        </w:rPr>
        <w:t>Où</w:t>
      </w:r>
    </w:p>
    <w:p w14:paraId="2109702B" w14:textId="704D49C5" w:rsidR="00DB25BB" w:rsidRDefault="00333854">
      <w:pPr>
        <w:pStyle w:val="NoSpacing"/>
        <w:jc w:val="both"/>
      </w:pPr>
      <w:r>
        <w:t>Cette cellule de veille pourrait être positionnée soit au Pôle Santé des Forêts de l’INRA (Bordeaux Nouvelle Aquitaine) ou à l’EFI-</w:t>
      </w:r>
      <w:proofErr w:type="spellStart"/>
      <w:r>
        <w:t>Planted</w:t>
      </w:r>
      <w:proofErr w:type="spellEnd"/>
      <w:r>
        <w:t>-</w:t>
      </w:r>
      <w:proofErr w:type="spellStart"/>
      <w:r>
        <w:t>Forests</w:t>
      </w:r>
      <w:proofErr w:type="spellEnd"/>
      <w:r>
        <w:t xml:space="preserve"> (Bordeaux)</w:t>
      </w:r>
    </w:p>
    <w:p w14:paraId="0220E6B6" w14:textId="77777777" w:rsidR="00DB25BB" w:rsidRDefault="00DB25BB">
      <w:pPr>
        <w:pStyle w:val="NoSpacing"/>
        <w:ind w:left="708"/>
        <w:jc w:val="both"/>
      </w:pPr>
    </w:p>
    <w:p w14:paraId="433F735D" w14:textId="77777777" w:rsidR="00DB25BB" w:rsidRDefault="00333854">
      <w:pPr>
        <w:pStyle w:val="NoSpacing"/>
        <w:ind w:left="708"/>
        <w:jc w:val="both"/>
        <w:rPr>
          <w:i/>
        </w:rPr>
      </w:pPr>
      <w:r>
        <w:rPr>
          <w:i/>
        </w:rPr>
        <w:t>Par qui</w:t>
      </w:r>
    </w:p>
    <w:p w14:paraId="743986CF" w14:textId="77777777" w:rsidR="00DB25BB" w:rsidRDefault="00333854">
      <w:pPr>
        <w:pStyle w:val="NoSpacing"/>
        <w:jc w:val="both"/>
      </w:pPr>
      <w:r>
        <w:t>Une collaboration entre personnels de la recherche (ex. INRA), du développement (ex. EFI) et la gestion de crise sanitaire (DSF) semble nécessaire pour former la cellule de veille et la maintenir sur le front des nouvelles technologies mobilisables pour la surveillance de la santé des forêts.</w:t>
      </w:r>
    </w:p>
    <w:p w14:paraId="5DF5A3BD" w14:textId="77777777" w:rsidR="00DB25BB" w:rsidRDefault="00DB25BB">
      <w:pPr>
        <w:pStyle w:val="NoSpacing"/>
        <w:ind w:left="708"/>
        <w:jc w:val="both"/>
      </w:pPr>
    </w:p>
    <w:p w14:paraId="1AA0AD62" w14:textId="77777777" w:rsidR="0007391D" w:rsidRDefault="0007391D" w:rsidP="0007391D">
      <w:pPr>
        <w:pStyle w:val="NoSpacing"/>
        <w:jc w:val="both"/>
      </w:pPr>
      <w:r>
        <w:t>Un lien avec la nouvelle plateforme d’</w:t>
      </w:r>
      <w:proofErr w:type="spellStart"/>
      <w:r>
        <w:t>épidémio</w:t>
      </w:r>
      <w:proofErr w:type="spellEnd"/>
      <w:r>
        <w:t>-surveillance pour la santé des plantes serait à établir.</w:t>
      </w:r>
    </w:p>
    <w:p w14:paraId="33978345" w14:textId="77777777" w:rsidR="00DB25BB" w:rsidRDefault="00DB25BB">
      <w:pPr>
        <w:pStyle w:val="NoSpacing"/>
        <w:jc w:val="both"/>
      </w:pPr>
    </w:p>
    <w:p w14:paraId="5693C056" w14:textId="77777777" w:rsidR="00DB25BB" w:rsidRDefault="00DB25BB">
      <w:pPr>
        <w:pStyle w:val="NoSpacing"/>
        <w:jc w:val="both"/>
      </w:pPr>
    </w:p>
    <w:p w14:paraId="7D468E03" w14:textId="77777777" w:rsidR="00DB25BB" w:rsidRDefault="00DB25BB">
      <w:pPr>
        <w:pStyle w:val="NoSpacing"/>
        <w:jc w:val="both"/>
      </w:pPr>
    </w:p>
    <w:p w14:paraId="16C30313" w14:textId="77777777" w:rsidR="00DB25BB" w:rsidRDefault="00DB25BB">
      <w:pPr>
        <w:pStyle w:val="NoSpacing"/>
        <w:jc w:val="both"/>
      </w:pPr>
    </w:p>
    <w:p w14:paraId="5259BEA7" w14:textId="77777777" w:rsidR="00DB25BB" w:rsidRDefault="00DB25BB">
      <w:pPr>
        <w:pStyle w:val="NoSpacing"/>
        <w:jc w:val="both"/>
      </w:pPr>
    </w:p>
    <w:p w14:paraId="57F3E2D6" w14:textId="77777777" w:rsidR="00DB25BB" w:rsidRDefault="00DB25BB">
      <w:pPr>
        <w:pStyle w:val="NoSpacing"/>
        <w:jc w:val="both"/>
      </w:pPr>
    </w:p>
    <w:p w14:paraId="4252013C" w14:textId="4D7950C1" w:rsidR="0007391D" w:rsidRDefault="0007391D">
      <w:pPr>
        <w:spacing w:after="0" w:line="240" w:lineRule="auto"/>
        <w:jc w:val="left"/>
        <w:rPr>
          <w:lang w:val="fr-FR"/>
        </w:rPr>
      </w:pPr>
      <w:r>
        <w:br w:type="page"/>
      </w:r>
    </w:p>
    <w:p w14:paraId="421BE4F0" w14:textId="77777777" w:rsidR="00DB25BB" w:rsidRDefault="00DB25BB">
      <w:pPr>
        <w:pStyle w:val="NoSpacing"/>
        <w:jc w:val="both"/>
      </w:pPr>
    </w:p>
    <w:p w14:paraId="5F063E4D" w14:textId="77777777" w:rsidR="00DB25BB" w:rsidRDefault="00333854" w:rsidP="00AF14CF">
      <w:pPr>
        <w:pStyle w:val="NoSpacing"/>
        <w:numPr>
          <w:ilvl w:val="0"/>
          <w:numId w:val="6"/>
        </w:numPr>
        <w:jc w:val="both"/>
        <w:rPr>
          <w:b/>
          <w:u w:val="single"/>
        </w:rPr>
      </w:pPr>
      <w:r>
        <w:rPr>
          <w:b/>
          <w:u w:val="single"/>
        </w:rPr>
        <w:t>Proposition d’arbre de décision pour organiser la détection précoce des insectes ravageurs forestiers exotiques envahissants</w:t>
      </w:r>
    </w:p>
    <w:p w14:paraId="0D90F235" w14:textId="77777777" w:rsidR="00DB25BB" w:rsidRDefault="00DB25BB">
      <w:pPr>
        <w:pStyle w:val="NoSpacing"/>
        <w:jc w:val="both"/>
        <w:rPr>
          <w:b/>
          <w:u w:val="single"/>
        </w:rPr>
      </w:pPr>
    </w:p>
    <w:p w14:paraId="0CA893C1" w14:textId="77777777" w:rsidR="00DB25BB" w:rsidRDefault="00DB25BB">
      <w:pPr>
        <w:pStyle w:val="NoSpacing"/>
        <w:jc w:val="both"/>
      </w:pPr>
    </w:p>
    <w:p w14:paraId="3A3904F1" w14:textId="77777777" w:rsidR="00DB25BB" w:rsidRDefault="00333854">
      <w:pPr>
        <w:pStyle w:val="NoSpacing"/>
        <w:jc w:val="both"/>
      </w:pPr>
      <w:r>
        <w:rPr>
          <w:noProof/>
          <w:lang w:eastAsia="fr-FR"/>
        </w:rPr>
        <w:drawing>
          <wp:inline distT="0" distB="0" distL="0" distR="9525" wp14:anchorId="053D4444" wp14:editId="1A709509">
            <wp:extent cx="6049010" cy="3905250"/>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
                    <pic:cNvPicPr>
                      <a:picLocks noChangeAspect="1" noChangeArrowheads="1"/>
                    </pic:cNvPicPr>
                  </pic:nvPicPr>
                  <pic:blipFill>
                    <a:blip r:embed="rId17"/>
                    <a:stretch>
                      <a:fillRect/>
                    </a:stretch>
                  </pic:blipFill>
                  <pic:spPr bwMode="auto">
                    <a:xfrm>
                      <a:off x="0" y="0"/>
                      <a:ext cx="6049010" cy="3905250"/>
                    </a:xfrm>
                    <a:prstGeom prst="rect">
                      <a:avLst/>
                    </a:prstGeom>
                  </pic:spPr>
                </pic:pic>
              </a:graphicData>
            </a:graphic>
          </wp:inline>
        </w:drawing>
      </w:r>
    </w:p>
    <w:p w14:paraId="387F6360" w14:textId="77777777" w:rsidR="00DB25BB" w:rsidRDefault="00DB25BB">
      <w:pPr>
        <w:pStyle w:val="NoSpacing"/>
        <w:jc w:val="both"/>
      </w:pPr>
    </w:p>
    <w:p w14:paraId="0A141AD7" w14:textId="77777777" w:rsidR="00DB25BB" w:rsidRDefault="00DB25BB">
      <w:pPr>
        <w:rPr>
          <w:lang w:val="pt-PT"/>
        </w:rPr>
      </w:pPr>
    </w:p>
    <w:p w14:paraId="40567017" w14:textId="77777777" w:rsidR="00DB25BB" w:rsidRDefault="00333854">
      <w:pPr>
        <w:pStyle w:val="Heading2"/>
        <w:rPr>
          <w:lang w:val="pt-PT"/>
        </w:rPr>
      </w:pPr>
      <w:bookmarkStart w:id="22" w:name="_Toc526236192"/>
      <w:bookmarkEnd w:id="22"/>
      <w:r>
        <w:rPr>
          <w:lang w:val="pt-PT"/>
        </w:rPr>
        <w:t>Phase d’identification</w:t>
      </w:r>
    </w:p>
    <w:p w14:paraId="4F16EEDB" w14:textId="77777777" w:rsidR="00DB25BB" w:rsidRDefault="00333854">
      <w:pPr>
        <w:pStyle w:val="Default"/>
        <w:jc w:val="both"/>
        <w:rPr>
          <w:rFonts w:asciiTheme="minorHAnsi" w:eastAsia="Times New Roman" w:hAnsiTheme="minorHAnsi" w:cs="Arial"/>
          <w:color w:val="00000A"/>
          <w:sz w:val="22"/>
          <w:szCs w:val="22"/>
          <w:lang w:eastAsia="pt-PT"/>
        </w:rPr>
      </w:pPr>
      <w:r>
        <w:rPr>
          <w:rFonts w:eastAsia="Times New Roman" w:cs="Arial"/>
          <w:color w:val="00000A"/>
          <w:sz w:val="22"/>
          <w:szCs w:val="22"/>
          <w:lang w:eastAsia="pt-PT"/>
        </w:rPr>
        <w:t xml:space="preserve">La phase d’identification comprend l'observation des symptômes et des signaux sur des plantes-hôtes (ex.: coloration brune, nécroses foliaires, tâches sur le feuillage ou le tronc). L'identification taxinomique des insectes (capturés sur le terrain ou dans des pièges) devrai être faite, à l’échelle de spécifique préférentiellement afin de mieux déterminer sa bioécologie. Pour cette identification fine, les spécimens devraient être envoyés à des laboratoires assermentés. Les analyses moléculaires permettraient d’identifier la famille, le genre, voire l’espèce dans le cas d’insectes difficilement identifiables. </w:t>
      </w:r>
    </w:p>
    <w:p w14:paraId="3DD632DB" w14:textId="77777777" w:rsidR="00DB25BB" w:rsidRDefault="00333854">
      <w:pPr>
        <w:pStyle w:val="Default"/>
        <w:spacing w:line="276" w:lineRule="auto"/>
        <w:jc w:val="both"/>
      </w:pPr>
      <w:r>
        <w:rPr>
          <w:rFonts w:eastAsia="Times New Roman" w:cs="Arial"/>
          <w:color w:val="00000A"/>
          <w:sz w:val="22"/>
          <w:szCs w:val="22"/>
          <w:lang w:eastAsia="pt-PT"/>
        </w:rPr>
        <w:t xml:space="preserve">Il existe un guide de terrain pour évaluer et identifier les dommages causés par les insectes potentiellement envahissants et les agents pathogènes, à partir des résultats obtenus lors de l'observation d'arbres et de projets avec des plantes sentinelles : </w:t>
      </w:r>
      <w:r w:rsidR="00AE2385">
        <w:fldChar w:fldCharType="begin"/>
      </w:r>
      <w:r w:rsidR="00AE2385">
        <w:instrText xml:space="preserve"> HYPERLINK "https://www.cabi.org/cabebooks/ebook/20173265430" \h </w:instrText>
      </w:r>
      <w:r w:rsidR="00AE2385">
        <w:fldChar w:fldCharType="separate"/>
      </w:r>
      <w:r>
        <w:rPr>
          <w:rStyle w:val="LienInternet"/>
          <w:rFonts w:eastAsia="Times New Roman" w:cs="Arial"/>
          <w:webHidden/>
          <w:sz w:val="22"/>
          <w:szCs w:val="22"/>
          <w:lang w:eastAsia="pt-PT"/>
        </w:rPr>
        <w:t>https://www.cabi.org/cabebooks/ebook/20173265430</w:t>
      </w:r>
      <w:r w:rsidR="00AE2385">
        <w:rPr>
          <w:rStyle w:val="LienInternet"/>
          <w:rFonts w:eastAsia="Times New Roman" w:cs="Arial"/>
          <w:sz w:val="22"/>
          <w:szCs w:val="22"/>
          <w:lang w:eastAsia="pt-PT"/>
        </w:rPr>
        <w:fldChar w:fldCharType="end"/>
      </w:r>
    </w:p>
    <w:p w14:paraId="5D69D998" w14:textId="77777777" w:rsidR="00DB25BB" w:rsidRDefault="00333854">
      <w:pPr>
        <w:pStyle w:val="Default"/>
        <w:spacing w:line="276" w:lineRule="auto"/>
        <w:jc w:val="both"/>
        <w:rPr>
          <w:b/>
        </w:rPr>
      </w:pPr>
      <w:r>
        <w:br w:type="page"/>
      </w:r>
    </w:p>
    <w:p w14:paraId="40CD747C" w14:textId="77777777" w:rsidR="00DB25BB" w:rsidRDefault="00333854">
      <w:pPr>
        <w:pStyle w:val="Heading1"/>
        <w:rPr>
          <w:rFonts w:asciiTheme="minorHAnsi" w:hAnsiTheme="minorHAnsi"/>
          <w:b w:val="0"/>
          <w:color w:val="A6A6A6" w:themeColor="background1" w:themeShade="A6"/>
          <w:sz w:val="22"/>
          <w:szCs w:val="22"/>
          <w:lang w:val="fr-FR"/>
        </w:rPr>
      </w:pPr>
      <w:bookmarkStart w:id="23" w:name="_Toc526236193"/>
      <w:r>
        <w:rPr>
          <w:lang w:val="fr-FR"/>
        </w:rPr>
        <w:lastRenderedPageBreak/>
        <w:t>Plan d’urgence</w:t>
      </w:r>
      <w:bookmarkEnd w:id="23"/>
      <w:r>
        <w:rPr>
          <w:lang w:val="fr-FR"/>
        </w:rPr>
        <w:t xml:space="preserve"> </w:t>
      </w:r>
    </w:p>
    <w:p w14:paraId="24FA91D7" w14:textId="77777777" w:rsidR="00DB25BB" w:rsidRDefault="00333854">
      <w:pPr>
        <w:pStyle w:val="Heading2"/>
        <w:rPr>
          <w:rFonts w:asciiTheme="minorHAnsi" w:hAnsiTheme="minorHAnsi"/>
          <w:b w:val="0"/>
          <w:i/>
          <w:color w:val="A6A6A6" w:themeColor="background1" w:themeShade="A6"/>
          <w:sz w:val="22"/>
          <w:szCs w:val="22"/>
          <w:lang w:val="fr-FR"/>
        </w:rPr>
      </w:pPr>
      <w:bookmarkStart w:id="24" w:name="_Toc526236194"/>
      <w:r>
        <w:rPr>
          <w:lang w:val="fr-FR"/>
        </w:rPr>
        <w:t>Phase de prévention</w:t>
      </w:r>
      <w:bookmarkEnd w:id="24"/>
      <w:r>
        <w:rPr>
          <w:lang w:val="fr-FR"/>
        </w:rPr>
        <w:t xml:space="preserve"> </w:t>
      </w:r>
    </w:p>
    <w:p w14:paraId="3BB9A1F3" w14:textId="77777777" w:rsidR="00DB25BB" w:rsidRDefault="00333854">
      <w:pPr>
        <w:spacing w:after="120"/>
        <w:rPr>
          <w:lang w:val="pt-PT"/>
        </w:rPr>
      </w:pPr>
      <w:r>
        <w:rPr>
          <w:lang w:val="pt-PT"/>
        </w:rPr>
        <w:t>Les mises en quarantaine préconisées par l’OEPP permettent de prévenir les risques d’invasion par des ravageurs. Les inspecteurs phytosanitaires, agissant aux niveaux national et régional, appliquent la règlementation d’inspection de matériaux (bois, plantes) importés dans les ports (aéroports), conformément à la législation (DL 154/2005). Le matériel saisi doit être d’abord inspecté d’autant plus s’il est inscrit dans la liste d'essences d'arbres à contrôler par la règlementation. Le matériel saisi peut être mis en quarantaine ou détruit. Les propriétaires/importateurs/propriétaires du matériel sont tenus de prendre les mesures nécessaires requises par la loi.</w:t>
      </w:r>
    </w:p>
    <w:p w14:paraId="5B86ADA2" w14:textId="77777777" w:rsidR="00DB25BB" w:rsidRDefault="00333854">
      <w:pPr>
        <w:pStyle w:val="Heading2"/>
        <w:rPr>
          <w:rFonts w:asciiTheme="minorHAnsi" w:hAnsiTheme="minorHAnsi"/>
          <w:b w:val="0"/>
          <w:i/>
          <w:color w:val="7F7F7F" w:themeColor="text1" w:themeTint="80"/>
          <w:sz w:val="22"/>
          <w:szCs w:val="22"/>
          <w:lang w:val="fr-FR"/>
        </w:rPr>
      </w:pPr>
      <w:bookmarkStart w:id="25" w:name="_Toc526236195"/>
      <w:r>
        <w:rPr>
          <w:lang w:val="fr-FR"/>
        </w:rPr>
        <w:t>Préparation/prévision/surveillance/contrôle/suivi du risque</w:t>
      </w:r>
      <w:bookmarkEnd w:id="25"/>
      <w:r>
        <w:rPr>
          <w:lang w:val="fr-FR"/>
        </w:rPr>
        <w:t xml:space="preserve"> </w:t>
      </w:r>
    </w:p>
    <w:p w14:paraId="58C00F32" w14:textId="77777777" w:rsidR="00DB25BB" w:rsidRDefault="00333854">
      <w:pPr>
        <w:rPr>
          <w:lang w:val="pt-PT"/>
        </w:rPr>
      </w:pPr>
      <w:r>
        <w:rPr>
          <w:lang w:val="pt-PT"/>
        </w:rPr>
        <w:t>En cas de décision communautaire de surveillance obligatoire (ex. actuellement du nématode du pin) des actions de suivi devront être régulièrement menées dans les zones à risque en suivant les recommendations de la Décision de l’Union Européenne (ex. Prélèvement de matériel végétal, piégeages etc.)</w:t>
      </w:r>
    </w:p>
    <w:p w14:paraId="5B13C7DB" w14:textId="77777777" w:rsidR="00DB25BB" w:rsidRDefault="00333854">
      <w:pPr>
        <w:rPr>
          <w:lang w:val="pt-PT"/>
        </w:rPr>
      </w:pPr>
      <w:r>
        <w:rPr>
          <w:lang w:val="pt-PT"/>
        </w:rPr>
        <w:t>En cas de surveillance d’espèces non encore réglementées, il est préconisé de suivre les étapes décrites ci-dessus (voir Phase de détection)</w:t>
      </w:r>
    </w:p>
    <w:p w14:paraId="20E6FC78" w14:textId="77777777" w:rsidR="00DB25BB" w:rsidRDefault="00333854">
      <w:pPr>
        <w:pStyle w:val="Heading2"/>
        <w:rPr>
          <w:lang w:val="fr-FR"/>
        </w:rPr>
      </w:pPr>
      <w:bookmarkStart w:id="26" w:name="_Toc526236196"/>
      <w:bookmarkEnd w:id="26"/>
      <w:r>
        <w:rPr>
          <w:lang w:val="fr-FR"/>
        </w:rPr>
        <w:t>Alerte rapide et activation du plan d'urgence</w:t>
      </w:r>
    </w:p>
    <w:p w14:paraId="58704E40" w14:textId="77777777" w:rsidR="00DB25BB" w:rsidRDefault="00333854">
      <w:pPr>
        <w:rPr>
          <w:lang w:val="pt-PT"/>
        </w:rPr>
      </w:pPr>
      <w:r>
        <w:rPr>
          <w:lang w:val="pt-PT"/>
        </w:rPr>
        <w:t xml:space="preserve">Les systèmes d'alerte préviennent de l'introduction et/ou de la dispersion d'agents biotiques nuisibles (détection précoce), permettant ainsi la mise en œuvre d’actions spécifiques par des organismes publics et privés (activation du plan d'urgence). Dans le cas des ravageurs et des maladies émergentes, il serait utilie de développer un système d'alerte transnational incluant la participation d’autres entités (citoyens, associations, techniciens ...). </w:t>
      </w:r>
    </w:p>
    <w:p w14:paraId="6776D21A" w14:textId="77777777" w:rsidR="00DB25BB" w:rsidRDefault="00333854">
      <w:pPr>
        <w:rPr>
          <w:b/>
          <w:bCs/>
          <w:lang w:val="pt-PT"/>
        </w:rPr>
      </w:pPr>
      <w:r>
        <w:rPr>
          <w:lang w:val="pt-PT"/>
        </w:rPr>
        <w:t>Le développement d'un nouvel outil telle qu’une application pour smartphone, pemettrait de signaler des dégâts sur les arbres, d'identifier les insectes et/ou agents pathogènes et de géolocaliser les zones à risque plus rapidement afin de détecter précocément da présence d'éventuels ravageurs ou maladies émergentes.</w:t>
      </w:r>
    </w:p>
    <w:p w14:paraId="54671C04" w14:textId="77777777" w:rsidR="00DB25BB" w:rsidRDefault="00333854">
      <w:pPr>
        <w:pStyle w:val="Heading2"/>
        <w:rPr>
          <w:lang w:val="fr-FR"/>
        </w:rPr>
      </w:pPr>
      <w:bookmarkStart w:id="27" w:name="_Toc526236197"/>
      <w:bookmarkEnd w:id="27"/>
      <w:r>
        <w:rPr>
          <w:lang w:val="fr-FR"/>
        </w:rPr>
        <w:lastRenderedPageBreak/>
        <w:t>Gestion de crise/réponse/éradication/contrôle des crises</w:t>
      </w:r>
    </w:p>
    <w:p w14:paraId="12AAA6DD" w14:textId="77777777" w:rsidR="00DB25BB" w:rsidRDefault="00333854">
      <w:pPr>
        <w:pStyle w:val="Heading3"/>
        <w:rPr>
          <w:rFonts w:asciiTheme="minorHAnsi" w:hAnsiTheme="minorHAnsi"/>
          <w:b w:val="0"/>
          <w:i/>
          <w:color w:val="A6A6A6" w:themeColor="background1" w:themeShade="A6"/>
          <w:sz w:val="22"/>
          <w:lang w:val="fr-FR"/>
        </w:rPr>
      </w:pPr>
      <w:bookmarkStart w:id="28" w:name="_Toc526236198"/>
      <w:r>
        <w:rPr>
          <w:lang w:val="fr-FR"/>
        </w:rPr>
        <w:t>Mesures de la première phase</w:t>
      </w:r>
      <w:bookmarkEnd w:id="28"/>
      <w:r>
        <w:rPr>
          <w:lang w:val="fr-FR"/>
        </w:rPr>
        <w:t xml:space="preserve"> </w:t>
      </w:r>
    </w:p>
    <w:p w14:paraId="37D024DB" w14:textId="77777777" w:rsidR="00DB25BB" w:rsidRDefault="00333854">
      <w:pPr>
        <w:pStyle w:val="Default"/>
        <w:spacing w:after="120"/>
        <w:jc w:val="both"/>
        <w:rPr>
          <w:rFonts w:asciiTheme="minorHAnsi" w:hAnsiTheme="minorHAnsi" w:cstheme="minorBidi"/>
          <w:color w:val="00000A"/>
          <w:sz w:val="22"/>
          <w:szCs w:val="22"/>
        </w:rPr>
      </w:pPr>
      <w:r>
        <w:rPr>
          <w:rFonts w:cstheme="minorBidi"/>
          <w:color w:val="00000A"/>
          <w:sz w:val="22"/>
          <w:szCs w:val="22"/>
        </w:rPr>
        <w:t xml:space="preserve">Si la présence d'un matériel contaminé nécessite une mise en quarantaine, les autorités compétentes peuvent contraindre les propriétaires du matériel à mettre en œuvre des mesures d’éradication comme le prévoient les plans d'urgence obligatoires des directives européennes. Ces tâches sont contrôlés par des inspecteurs phytosanitaires et financées par les propriétaires. </w:t>
      </w:r>
    </w:p>
    <w:p w14:paraId="4722C4B8" w14:textId="1E7D6A8E" w:rsidR="00DB25BB" w:rsidRDefault="00333854">
      <w:pPr>
        <w:pStyle w:val="Default"/>
        <w:spacing w:after="120" w:line="276" w:lineRule="auto"/>
        <w:jc w:val="both"/>
        <w:rPr>
          <w:rFonts w:asciiTheme="minorHAnsi" w:hAnsiTheme="minorHAnsi" w:cstheme="minorBidi"/>
          <w:color w:val="00000A"/>
          <w:sz w:val="22"/>
          <w:szCs w:val="22"/>
        </w:rPr>
      </w:pPr>
      <w:r>
        <w:rPr>
          <w:rFonts w:cstheme="minorBidi"/>
          <w:color w:val="00000A"/>
          <w:sz w:val="22"/>
          <w:szCs w:val="22"/>
        </w:rPr>
        <w:t xml:space="preserve">Il est nécessaire de mettre en place des systèmes d'éradication des ravageurs et des maladies émergentes dès la première détection. L’efficacité d’un programme d’éradication dépend de sa rapidité d’exécution. Il convient notamment de circonscrire la zone affectée, de confirmer l’identité des espèces envahissantes détectées, </w:t>
      </w:r>
      <w:r w:rsidRPr="00602380">
        <w:rPr>
          <w:rFonts w:cstheme="minorBidi"/>
          <w:color w:val="00000A"/>
          <w:sz w:val="22"/>
          <w:szCs w:val="22"/>
        </w:rPr>
        <w:t xml:space="preserve">d’évaluer leur capacité de dispersion et d’identifier l’existence </w:t>
      </w:r>
      <w:r w:rsidR="00602380" w:rsidRPr="00602380">
        <w:rPr>
          <w:rFonts w:cstheme="minorBidi"/>
          <w:color w:val="00000A"/>
          <w:sz w:val="22"/>
          <w:szCs w:val="22"/>
        </w:rPr>
        <w:t xml:space="preserve">de méthodes </w:t>
      </w:r>
      <w:r w:rsidRPr="00602380">
        <w:rPr>
          <w:rFonts w:cstheme="minorBidi"/>
          <w:color w:val="00000A"/>
          <w:sz w:val="22"/>
          <w:szCs w:val="22"/>
        </w:rPr>
        <w:t>d'éradication efficaces (</w:t>
      </w:r>
      <w:r>
        <w:rPr>
          <w:rFonts w:cstheme="minorBidi"/>
          <w:color w:val="00000A"/>
          <w:sz w:val="22"/>
          <w:szCs w:val="22"/>
        </w:rPr>
        <w:t>ex. Arrachage ou coupe et destruction des arbres infectés). Le succès de la phase d'éradication dépend donc de l’efficacité du système de surveillance.</w:t>
      </w:r>
    </w:p>
    <w:p w14:paraId="1BE1948C" w14:textId="77777777" w:rsidR="00DB25BB" w:rsidRDefault="00DB25BB">
      <w:pPr>
        <w:rPr>
          <w:lang w:eastAsia="pt-PT"/>
        </w:rPr>
      </w:pPr>
    </w:p>
    <w:p w14:paraId="380C8033" w14:textId="77777777" w:rsidR="00DB25BB" w:rsidRDefault="00333854">
      <w:pPr>
        <w:pStyle w:val="Heading3"/>
        <w:keepLines w:val="0"/>
        <w:widowControl w:val="0"/>
        <w:rPr>
          <w:lang w:val="fr-FR"/>
        </w:rPr>
      </w:pPr>
      <w:bookmarkStart w:id="29" w:name="_Toc526236199"/>
      <w:r>
        <w:rPr>
          <w:lang w:val="fr-FR"/>
        </w:rPr>
        <w:t>Mesures de la seconde phase</w:t>
      </w:r>
      <w:bookmarkEnd w:id="29"/>
      <w:r>
        <w:rPr>
          <w:lang w:val="fr-FR"/>
        </w:rPr>
        <w:t xml:space="preserve"> </w:t>
      </w:r>
    </w:p>
    <w:p w14:paraId="529EE6FD" w14:textId="77777777" w:rsidR="00DB25BB" w:rsidRDefault="00333854">
      <w:pPr>
        <w:rPr>
          <w:rFonts w:cs="Calibri"/>
          <w:lang w:val="pt-PT"/>
        </w:rPr>
      </w:pPr>
      <w:r>
        <w:rPr>
          <w:rFonts w:cs="Calibri"/>
          <w:lang w:val="pt-PT"/>
        </w:rPr>
        <w:t>Si l’éradication échoue, des mesures de contrôle à long terme sont impératives pour aider à minimiser l'impact. Ces mesures se fondent essentiellement sur la lutte biologique en forêt, soit la lutte biologique classique (lâcher ou inocculation d’ennemis naturels des ravageurs exotiques, identifiés dans la zone d’origine et testés en quarantaine pour leur innocuité pour la faune locale) soit la lutte biologique par conservation (de la biodiversité) favorisant les mécanismes naturels de contrôle par les prédateurs et/ou parasitoïdes déjà présents dans la zone envahie.</w:t>
      </w:r>
    </w:p>
    <w:p w14:paraId="3510562C" w14:textId="77777777" w:rsidR="00DB25BB" w:rsidRDefault="00DB25BB">
      <w:pPr>
        <w:rPr>
          <w:lang w:val="pt-PT"/>
        </w:rPr>
      </w:pPr>
    </w:p>
    <w:p w14:paraId="4EC69CCB" w14:textId="77777777" w:rsidR="00DB25BB" w:rsidRPr="00602380" w:rsidRDefault="00333854">
      <w:pPr>
        <w:pStyle w:val="Heading2"/>
        <w:rPr>
          <w:lang w:val="fr-FR"/>
        </w:rPr>
      </w:pPr>
      <w:bookmarkStart w:id="30" w:name="_Toc526236200"/>
      <w:bookmarkEnd w:id="30"/>
      <w:r w:rsidRPr="00602380">
        <w:rPr>
          <w:lang w:val="fr-FR"/>
        </w:rPr>
        <w:t>Réhabilitation/restauration/rétablissement</w:t>
      </w:r>
    </w:p>
    <w:p w14:paraId="3479E42D" w14:textId="77777777" w:rsidR="00DB25BB" w:rsidRDefault="00333854">
      <w:pPr>
        <w:pStyle w:val="Heading3"/>
        <w:spacing w:before="0" w:after="200"/>
        <w:rPr>
          <w:color w:val="3A3A3A" w:themeColor="background2" w:themeShade="40"/>
          <w:lang w:val="pt-PT"/>
        </w:rPr>
      </w:pPr>
      <w:bookmarkStart w:id="31" w:name="_Toc526236201"/>
      <w:r>
        <w:rPr>
          <w:color w:val="3A3A3A" w:themeColor="background2" w:themeShade="40"/>
          <w:lang w:val="pt-PT"/>
        </w:rPr>
        <w:t>Restoration écologique</w:t>
      </w:r>
      <w:bookmarkEnd w:id="31"/>
      <w:r>
        <w:rPr>
          <w:color w:val="3A3A3A" w:themeColor="background2" w:themeShade="40"/>
          <w:lang w:val="pt-PT"/>
        </w:rPr>
        <w:t xml:space="preserve"> </w:t>
      </w:r>
    </w:p>
    <w:p w14:paraId="43335050" w14:textId="77777777" w:rsidR="00DB25BB" w:rsidRDefault="00333854">
      <w:pPr>
        <w:rPr>
          <w:b/>
          <w:bCs/>
          <w:lang w:val="pt-PT"/>
        </w:rPr>
      </w:pPr>
      <w:r>
        <w:rPr>
          <w:lang w:val="pt-PT"/>
        </w:rPr>
        <w:t>Il n'existe pas de plans spécifiques pour la réhabilitation des zones forestières affectées par les ravageurs et les maladies émergentes ou invasives. Ces plans de restoration écologiques devraient être élaborées en tenant compte des caractéristiques régionales de l’écosystème forestier.</w:t>
      </w:r>
    </w:p>
    <w:p w14:paraId="229CEF38" w14:textId="77777777" w:rsidR="00DB25BB" w:rsidRDefault="00333854">
      <w:pPr>
        <w:pStyle w:val="Heading1"/>
        <w:rPr>
          <w:color w:val="3A3A3A" w:themeColor="background2" w:themeShade="40"/>
          <w:sz w:val="28"/>
          <w:szCs w:val="22"/>
          <w:lang w:val="pt-PT"/>
        </w:rPr>
      </w:pPr>
      <w:bookmarkStart w:id="32" w:name="_Toc526236202"/>
      <w:bookmarkEnd w:id="32"/>
      <w:r>
        <w:rPr>
          <w:color w:val="3A3A3A" w:themeColor="background2" w:themeShade="40"/>
          <w:sz w:val="28"/>
          <w:szCs w:val="22"/>
          <w:lang w:val="pt-PT"/>
        </w:rPr>
        <w:t>Recouvrement productif/industriel</w:t>
      </w:r>
    </w:p>
    <w:p w14:paraId="79920F3B" w14:textId="77777777" w:rsidR="00DB25BB" w:rsidRDefault="00333854">
      <w:pPr>
        <w:rPr>
          <w:lang w:val="pt-PT"/>
        </w:rPr>
      </w:pPr>
      <w:r>
        <w:rPr>
          <w:lang w:val="pt-PT"/>
        </w:rPr>
        <w:t>Il n'existe pas de plans spécifiques pour la réhabilitation des zones forestières touchées par les ravageurs et les maladies émergentes ou invasives. Ces plans de réhabilitation devraient être élaborés en tenant compte des caractéristiques régionales du secteur forestier.</w:t>
      </w:r>
    </w:p>
    <w:p w14:paraId="735F4D1B" w14:textId="77777777" w:rsidR="00DB25BB" w:rsidRDefault="00333854">
      <w:pPr>
        <w:rPr>
          <w:lang w:val="pt-PT"/>
        </w:rPr>
      </w:pPr>
      <w:r>
        <w:rPr>
          <w:lang w:val="pt-PT"/>
        </w:rPr>
        <w:t> </w:t>
      </w:r>
      <w:r>
        <w:br w:type="page"/>
      </w:r>
    </w:p>
    <w:p w14:paraId="2A1DFC9F" w14:textId="77777777" w:rsidR="00DB25BB" w:rsidRDefault="00333854">
      <w:pPr>
        <w:pStyle w:val="Heading1"/>
        <w:rPr>
          <w:rFonts w:asciiTheme="minorHAnsi" w:hAnsiTheme="minorHAnsi"/>
          <w:b w:val="0"/>
          <w:i/>
          <w:color w:val="A6A6A6" w:themeColor="background1" w:themeShade="A6"/>
          <w:sz w:val="22"/>
          <w:szCs w:val="22"/>
          <w:lang w:val="fr-FR"/>
        </w:rPr>
      </w:pPr>
      <w:bookmarkStart w:id="33" w:name="_Toc526236203"/>
      <w:r>
        <w:rPr>
          <w:lang w:val="fr-FR"/>
        </w:rPr>
        <w:lastRenderedPageBreak/>
        <w:t>Stratégie de communication</w:t>
      </w:r>
      <w:bookmarkEnd w:id="33"/>
      <w:r>
        <w:rPr>
          <w:lang w:val="fr-FR"/>
        </w:rPr>
        <w:t xml:space="preserve"> </w:t>
      </w:r>
    </w:p>
    <w:p w14:paraId="5B712452" w14:textId="77777777" w:rsidR="00DB25BB" w:rsidRDefault="00333854">
      <w:pPr>
        <w:pStyle w:val="Heading1"/>
      </w:pPr>
      <w:bookmarkStart w:id="34" w:name="_Toc526236204"/>
      <w:r>
        <w:rPr>
          <w:color w:val="A3CD39" w:themeColor="accent2"/>
          <w:sz w:val="36"/>
          <w:szCs w:val="26"/>
          <w:lang w:val="fr-FR"/>
        </w:rPr>
        <w:t>Communication avant la crise</w:t>
      </w:r>
      <w:bookmarkEnd w:id="34"/>
    </w:p>
    <w:p w14:paraId="192BBED2" w14:textId="320D0B6C" w:rsidR="0007391D" w:rsidRPr="0007391D" w:rsidRDefault="0007391D" w:rsidP="0007391D">
      <w:pPr>
        <w:pStyle w:val="Default"/>
      </w:pPr>
      <w:bookmarkStart w:id="35" w:name="_Toc526236205"/>
      <w:r w:rsidRPr="0007391D">
        <w:t xml:space="preserve">Dans le cadre de la communication il convient d’intégrer les différents </w:t>
      </w:r>
      <w:r>
        <w:t>aspects</w:t>
      </w:r>
      <w:r w:rsidRPr="0007391D">
        <w:t xml:space="preserve"> qui vont intervenir dans la gestion de crise :</w:t>
      </w:r>
    </w:p>
    <w:p w14:paraId="3E444A6B" w14:textId="77777777" w:rsidR="0007391D" w:rsidRPr="0007391D" w:rsidRDefault="0007391D" w:rsidP="0007391D">
      <w:pPr>
        <w:pStyle w:val="Default"/>
        <w:numPr>
          <w:ilvl w:val="0"/>
          <w:numId w:val="7"/>
        </w:numPr>
      </w:pPr>
      <w:r w:rsidRPr="0007391D">
        <w:t>La partie scientifique et biologique</w:t>
      </w:r>
    </w:p>
    <w:p w14:paraId="5CE7B353" w14:textId="77777777" w:rsidR="0007391D" w:rsidRPr="0007391D" w:rsidRDefault="0007391D" w:rsidP="0007391D">
      <w:pPr>
        <w:pStyle w:val="Default"/>
        <w:numPr>
          <w:ilvl w:val="0"/>
          <w:numId w:val="7"/>
        </w:numPr>
      </w:pPr>
      <w:r w:rsidRPr="0007391D">
        <w:t xml:space="preserve">La partie réglementaire </w:t>
      </w:r>
    </w:p>
    <w:p w14:paraId="3FD769CB" w14:textId="77777777" w:rsidR="0007391D" w:rsidRPr="0007391D" w:rsidRDefault="0007391D" w:rsidP="0007391D">
      <w:pPr>
        <w:pStyle w:val="Default"/>
        <w:numPr>
          <w:ilvl w:val="0"/>
          <w:numId w:val="7"/>
        </w:numPr>
      </w:pPr>
      <w:r w:rsidRPr="0007391D">
        <w:t>La partie économique</w:t>
      </w:r>
    </w:p>
    <w:p w14:paraId="46026723" w14:textId="77777777" w:rsidR="0007391D" w:rsidRPr="0007391D" w:rsidRDefault="0007391D" w:rsidP="0007391D">
      <w:pPr>
        <w:pStyle w:val="Default"/>
        <w:numPr>
          <w:ilvl w:val="0"/>
          <w:numId w:val="7"/>
        </w:numPr>
      </w:pPr>
      <w:r w:rsidRPr="0007391D">
        <w:t>La partie sociétale</w:t>
      </w:r>
    </w:p>
    <w:p w14:paraId="653B941C" w14:textId="31E84C2D" w:rsidR="0007391D" w:rsidRPr="0007391D" w:rsidRDefault="0007391D" w:rsidP="0007391D">
      <w:pPr>
        <w:pStyle w:val="Default"/>
      </w:pPr>
      <w:r w:rsidRPr="0007391D">
        <w:t>Si ces différentes parties ne sont pas intégré</w:t>
      </w:r>
      <w:r>
        <w:t>es</w:t>
      </w:r>
      <w:r w:rsidRPr="0007391D">
        <w:t xml:space="preserve"> à la c</w:t>
      </w:r>
      <w:r>
        <w:t>ommunication elle risque d’être mal comprise ou perçue par les parties prenantes.</w:t>
      </w:r>
    </w:p>
    <w:p w14:paraId="1E8B3F59" w14:textId="10EE7689" w:rsidR="00DB25BB" w:rsidRDefault="00333854">
      <w:pPr>
        <w:pStyle w:val="Heading3"/>
        <w:rPr>
          <w:rFonts w:asciiTheme="minorHAnsi" w:hAnsiTheme="minorHAnsi"/>
          <w:b w:val="0"/>
          <w:i/>
          <w:color w:val="A6A6A6" w:themeColor="background1" w:themeShade="A6"/>
          <w:sz w:val="22"/>
          <w:lang w:val="fr-FR"/>
        </w:rPr>
      </w:pPr>
      <w:r>
        <w:rPr>
          <w:lang w:val="fr-FR"/>
        </w:rPr>
        <w:t>Interne</w:t>
      </w:r>
      <w:bookmarkEnd w:id="35"/>
      <w:r>
        <w:rPr>
          <w:lang w:val="fr-FR"/>
        </w:rPr>
        <w:t xml:space="preserve"> </w:t>
      </w:r>
    </w:p>
    <w:p w14:paraId="5F09FFD7" w14:textId="77777777" w:rsidR="00DB25BB" w:rsidRDefault="00333854">
      <w:pPr>
        <w:rPr>
          <w:lang w:val="pt-PT"/>
        </w:rPr>
      </w:pPr>
      <w:r>
        <w:rPr>
          <w:lang w:val="pt-PT"/>
        </w:rPr>
        <w:t>La communication “interne” concerne les organismes professionnels impliqués dans la surveillance sylvosanitaire en Nouvelle Aquitaine. Le groupe d’experts émanents de ces institutions (voir plus haut, ch. Gouvernance) peut se maintenir en relation via des emails et se réunir une fois par an pour se tenir informés.</w:t>
      </w:r>
    </w:p>
    <w:p w14:paraId="1DA8B206" w14:textId="77777777" w:rsidR="00DB25BB" w:rsidRDefault="00333854">
      <w:pPr>
        <w:pStyle w:val="Heading3"/>
        <w:rPr>
          <w:rFonts w:asciiTheme="minorHAnsi" w:hAnsiTheme="minorHAnsi"/>
          <w:b w:val="0"/>
          <w:i/>
          <w:color w:val="A6A6A6" w:themeColor="background1" w:themeShade="A6"/>
          <w:sz w:val="22"/>
          <w:lang w:val="fr-FR"/>
        </w:rPr>
      </w:pPr>
      <w:bookmarkStart w:id="36" w:name="_Toc526236206"/>
      <w:r>
        <w:rPr>
          <w:lang w:val="fr-FR"/>
        </w:rPr>
        <w:t>Externe</w:t>
      </w:r>
      <w:bookmarkEnd w:id="36"/>
      <w:r>
        <w:rPr>
          <w:lang w:val="fr-FR"/>
        </w:rPr>
        <w:t xml:space="preserve"> </w:t>
      </w:r>
    </w:p>
    <w:p w14:paraId="6BC25EA1" w14:textId="77777777" w:rsidR="00DB25BB" w:rsidRDefault="00333854">
      <w:pPr>
        <w:rPr>
          <w:lang w:val="fr-FR"/>
        </w:rPr>
      </w:pPr>
      <w:r>
        <w:rPr>
          <w:lang w:val="fr-FR"/>
        </w:rPr>
        <w:t>Des réunions d’information sont utiles pour sensibiliser les techniciens et les gestionnaires forestiers sur le risque des ravageurs et des maladies émergentes. En Nouvelle Aquitaine une réunion est organisée chaque année (souvent en décembre) conjointement par l’INRA, le DSF, la Caisse Phyto Forêt et EFI-Plant pour informer les gestionnaires et propriétaires forestiers des progrès scientifiques et techniques pouvant bénéficier à la forêt aquitaine.</w:t>
      </w:r>
    </w:p>
    <w:p w14:paraId="1AB52726" w14:textId="77777777" w:rsidR="00DB25BB" w:rsidRDefault="00333854">
      <w:pPr>
        <w:rPr>
          <w:bCs/>
          <w:lang w:val="fr-FR"/>
        </w:rPr>
      </w:pPr>
      <w:r>
        <w:rPr>
          <w:lang w:val="fr-FR"/>
        </w:rPr>
        <w:t>Il convient également de souligner l'importance de développer des outils accessibles à travers les réseaux sociaux pour sensibiliser les citoyens au risque de ravageurs et maladies émergentes.</w:t>
      </w:r>
      <w:r>
        <w:rPr>
          <w:bCs/>
          <w:lang w:val="fr-FR"/>
        </w:rPr>
        <w:t xml:space="preserve"> Ce pourrait être le rôle </w:t>
      </w:r>
      <w:proofErr w:type="gramStart"/>
      <w:r>
        <w:rPr>
          <w:bCs/>
          <w:lang w:val="fr-FR"/>
        </w:rPr>
        <w:t>de EFI-Plant</w:t>
      </w:r>
      <w:proofErr w:type="gramEnd"/>
      <w:r>
        <w:rPr>
          <w:bCs/>
          <w:lang w:val="fr-FR"/>
        </w:rPr>
        <w:t xml:space="preserve"> pour la Nouvelle Aquitaine.</w:t>
      </w:r>
    </w:p>
    <w:p w14:paraId="32AB9C92" w14:textId="77777777" w:rsidR="00DB25BB" w:rsidRDefault="00333854">
      <w:pPr>
        <w:pStyle w:val="Heading2"/>
        <w:keepLines w:val="0"/>
        <w:widowControl w:val="0"/>
        <w:rPr>
          <w:lang w:val="fr-FR"/>
        </w:rPr>
      </w:pPr>
      <w:bookmarkStart w:id="37" w:name="_Toc526236210"/>
      <w:bookmarkEnd w:id="37"/>
      <w:r>
        <w:rPr>
          <w:lang w:val="fr-FR"/>
        </w:rPr>
        <w:t>Communication pendant la crise</w:t>
      </w:r>
    </w:p>
    <w:p w14:paraId="7CA2569E" w14:textId="77777777" w:rsidR="00DB25BB" w:rsidRDefault="00333854">
      <w:pPr>
        <w:pStyle w:val="Heading3"/>
        <w:keepLines w:val="0"/>
        <w:widowControl w:val="0"/>
        <w:rPr>
          <w:lang w:val="fr-FR"/>
        </w:rPr>
      </w:pPr>
      <w:bookmarkStart w:id="38" w:name="_Toc526236211"/>
      <w:r>
        <w:rPr>
          <w:lang w:val="fr-FR"/>
        </w:rPr>
        <w:t>Interne</w:t>
      </w:r>
      <w:bookmarkEnd w:id="38"/>
      <w:r>
        <w:rPr>
          <w:lang w:val="fr-FR"/>
        </w:rPr>
        <w:t xml:space="preserve"> </w:t>
      </w:r>
    </w:p>
    <w:p w14:paraId="7AE1D378" w14:textId="77777777" w:rsidR="00DB25BB" w:rsidRDefault="00333854">
      <w:pPr>
        <w:rPr>
          <w:b/>
          <w:bCs/>
          <w:lang w:val="pt-PT"/>
        </w:rPr>
      </w:pPr>
      <w:r>
        <w:rPr>
          <w:lang w:val="pt-PT"/>
        </w:rPr>
        <w:t>Les entités impliquées dans la gestion de crise doivent disposer d'un système de communication leur permettant de partager des informations sur les mesures d’éradication à mettre en œuvre.</w:t>
      </w:r>
    </w:p>
    <w:p w14:paraId="447AAE56" w14:textId="77777777" w:rsidR="00DB25BB" w:rsidRDefault="00333854">
      <w:pPr>
        <w:pStyle w:val="Heading3"/>
        <w:keepLines w:val="0"/>
        <w:widowControl w:val="0"/>
        <w:rPr>
          <w:lang w:val="pt-PT"/>
        </w:rPr>
      </w:pPr>
      <w:bookmarkStart w:id="39" w:name="_Toc526236212"/>
      <w:r>
        <w:rPr>
          <w:lang w:val="pt-PT"/>
        </w:rPr>
        <w:t>Externe</w:t>
      </w:r>
      <w:bookmarkEnd w:id="39"/>
      <w:r>
        <w:rPr>
          <w:lang w:val="pt-PT"/>
        </w:rPr>
        <w:t xml:space="preserve">  </w:t>
      </w:r>
    </w:p>
    <w:p w14:paraId="317EE9F1" w14:textId="77777777" w:rsidR="00DB25BB" w:rsidRDefault="00333854">
      <w:pPr>
        <w:rPr>
          <w:b/>
          <w:bCs/>
          <w:lang w:val="pt-PT"/>
        </w:rPr>
      </w:pPr>
      <w:r>
        <w:rPr>
          <w:lang w:val="pt-PT"/>
        </w:rPr>
        <w:t>Communication sur les mesures d’éradication mises en œuvre. Il est très important de bien informer la population de ces mesures car souvent c’est l’opinion publique qui s’y oppose (ex. Abbatage d’arbres, traitements insecticides)</w:t>
      </w:r>
    </w:p>
    <w:p w14:paraId="6CE18E13" w14:textId="77777777" w:rsidR="00DB25BB" w:rsidRDefault="00DB25BB">
      <w:pPr>
        <w:pStyle w:val="Heading3"/>
        <w:keepLines w:val="0"/>
        <w:widowControl w:val="0"/>
        <w:rPr>
          <w:rFonts w:asciiTheme="minorHAnsi" w:eastAsiaTheme="minorHAnsi" w:hAnsiTheme="minorHAnsi" w:cstheme="minorBidi"/>
          <w:b w:val="0"/>
          <w:bCs w:val="0"/>
          <w:color w:val="00000A"/>
          <w:sz w:val="22"/>
          <w:lang w:val="pt-PT"/>
        </w:rPr>
      </w:pPr>
    </w:p>
    <w:p w14:paraId="241472B4" w14:textId="77777777" w:rsidR="00DB25BB" w:rsidRDefault="00333854">
      <w:pPr>
        <w:pStyle w:val="Heading3"/>
        <w:rPr>
          <w:color w:val="A3CD39" w:themeColor="accent2"/>
          <w:sz w:val="36"/>
          <w:szCs w:val="26"/>
          <w:lang w:val="fr-FR"/>
        </w:rPr>
      </w:pPr>
      <w:bookmarkStart w:id="40" w:name="_Toc526236213"/>
      <w:bookmarkEnd w:id="40"/>
      <w:r>
        <w:rPr>
          <w:color w:val="A3CD39" w:themeColor="accent2"/>
          <w:sz w:val="36"/>
          <w:szCs w:val="26"/>
          <w:lang w:val="fr-FR"/>
        </w:rPr>
        <w:t>Communication de la fin de la crise</w:t>
      </w:r>
    </w:p>
    <w:p w14:paraId="3F812A59" w14:textId="77777777" w:rsidR="00DB25BB" w:rsidRDefault="00333854">
      <w:pPr>
        <w:pStyle w:val="Heading3"/>
        <w:rPr>
          <w:rFonts w:asciiTheme="minorHAnsi" w:hAnsiTheme="minorHAnsi"/>
          <w:b w:val="0"/>
          <w:color w:val="A6A6A6" w:themeColor="background1" w:themeShade="A6"/>
          <w:sz w:val="22"/>
          <w:lang w:val="fr-FR"/>
        </w:rPr>
      </w:pPr>
      <w:bookmarkStart w:id="41" w:name="_Toc526236214"/>
      <w:r>
        <w:rPr>
          <w:lang w:val="fr-FR"/>
        </w:rPr>
        <w:t>Interne</w:t>
      </w:r>
      <w:bookmarkEnd w:id="41"/>
      <w:r>
        <w:rPr>
          <w:lang w:val="fr-FR"/>
        </w:rPr>
        <w:t xml:space="preserve"> </w:t>
      </w:r>
    </w:p>
    <w:p w14:paraId="594272B2" w14:textId="77777777" w:rsidR="00DB25BB" w:rsidRDefault="00333854">
      <w:pPr>
        <w:rPr>
          <w:lang w:val="pt-PT"/>
        </w:rPr>
      </w:pPr>
      <w:r>
        <w:rPr>
          <w:lang w:val="pt-PT"/>
        </w:rPr>
        <w:t>Une divulgation annuelle des zones affectées par les ravageurs et maladies émergentes devrait être effectuée à l’échelle régionale et transnationale. Elle permettrait de déterminer l’impact et le coût économique des dégâts ainsi que l’efficacité des mesures d’éradication mises en œuvre.</w:t>
      </w:r>
    </w:p>
    <w:p w14:paraId="6536F2C0" w14:textId="77777777" w:rsidR="00DB25BB" w:rsidRDefault="00333854">
      <w:pPr>
        <w:rPr>
          <w:i/>
          <w:color w:val="A6A6A6" w:themeColor="background1" w:themeShade="A6"/>
          <w:lang w:val="pt-PT"/>
        </w:rPr>
      </w:pPr>
      <w:r>
        <w:rPr>
          <w:rFonts w:asciiTheme="majorHAnsi" w:hAnsiTheme="majorHAnsi"/>
          <w:b/>
          <w:sz w:val="28"/>
          <w:szCs w:val="28"/>
          <w:lang w:val="pt-PT"/>
        </w:rPr>
        <w:t>Externe</w:t>
      </w:r>
      <w:r>
        <w:rPr>
          <w:rFonts w:asciiTheme="majorHAnsi" w:hAnsiTheme="majorHAnsi"/>
          <w:b/>
          <w:lang w:val="pt-PT"/>
        </w:rPr>
        <w:t xml:space="preserve"> </w:t>
      </w:r>
    </w:p>
    <w:p w14:paraId="080B92A9" w14:textId="77777777" w:rsidR="00DB25BB" w:rsidRDefault="00333854">
      <w:pPr>
        <w:rPr>
          <w:lang w:val="pt-PT"/>
        </w:rPr>
      </w:pPr>
      <w:r>
        <w:rPr>
          <w:lang w:val="pt-PT"/>
        </w:rPr>
        <w:t>Divulgation des résultats obtenus. </w:t>
      </w:r>
    </w:p>
    <w:p w14:paraId="3F0607E1" w14:textId="77777777" w:rsidR="00DB25BB" w:rsidRDefault="00DB25BB">
      <w:pPr>
        <w:rPr>
          <w:lang w:val="pt-PT"/>
        </w:rPr>
      </w:pPr>
    </w:p>
    <w:p w14:paraId="65691C33" w14:textId="77777777" w:rsidR="00DB25BB" w:rsidRDefault="00333854">
      <w:pPr>
        <w:pStyle w:val="Heading1"/>
        <w:rPr>
          <w:color w:val="A3CD39" w:themeColor="accent2"/>
          <w:sz w:val="36"/>
          <w:szCs w:val="26"/>
          <w:lang w:val="fr-FR"/>
        </w:rPr>
      </w:pPr>
      <w:bookmarkStart w:id="42" w:name="_Toc526236207"/>
      <w:bookmarkEnd w:id="42"/>
      <w:r>
        <w:rPr>
          <w:color w:val="A3CD39" w:themeColor="accent2"/>
          <w:sz w:val="36"/>
          <w:szCs w:val="26"/>
          <w:lang w:val="fr-FR"/>
        </w:rPr>
        <w:t>Communication post crise</w:t>
      </w:r>
    </w:p>
    <w:p w14:paraId="0C6BCC16" w14:textId="77777777" w:rsidR="00DB25BB" w:rsidRDefault="00333854">
      <w:pPr>
        <w:pStyle w:val="Heading3"/>
        <w:keepLines w:val="0"/>
        <w:widowControl w:val="0"/>
        <w:rPr>
          <w:lang w:val="fr-FR"/>
        </w:rPr>
      </w:pPr>
      <w:bookmarkStart w:id="43" w:name="_Toc526236208"/>
      <w:r>
        <w:rPr>
          <w:lang w:val="fr-FR"/>
        </w:rPr>
        <w:t>Interne</w:t>
      </w:r>
      <w:bookmarkEnd w:id="43"/>
      <w:r>
        <w:rPr>
          <w:lang w:val="fr-FR"/>
        </w:rPr>
        <w:t xml:space="preserve"> </w:t>
      </w:r>
    </w:p>
    <w:p w14:paraId="1E812FA0" w14:textId="77777777" w:rsidR="00DB25BB" w:rsidRDefault="00333854">
      <w:pPr>
        <w:rPr>
          <w:lang w:val="pt-PT"/>
        </w:rPr>
      </w:pPr>
      <w:r>
        <w:rPr>
          <w:lang w:val="pt-PT"/>
        </w:rPr>
        <w:t xml:space="preserve">Il est nécessaire d'établir un réseau de communication interne entre les différentes institutions (voir ch. Gouvernance) impliquées dans la gestion des ravageurs et des maladies pour améliorer la coordination dans le contrôle des risques émergents. </w:t>
      </w:r>
    </w:p>
    <w:p w14:paraId="5D0CD97A" w14:textId="77777777" w:rsidR="00DB25BB" w:rsidRDefault="00333854">
      <w:pPr>
        <w:rPr>
          <w:b/>
          <w:bCs/>
          <w:lang w:val="pt-PT"/>
        </w:rPr>
      </w:pPr>
      <w:r>
        <w:rPr>
          <w:lang w:val="pt-PT"/>
        </w:rPr>
        <w:t>Les associations de gestionnaires forestiers, les ONGE, etc... doivent aussi disposer d’un moyen de communication pratique avec ces institutions pour informer leurs adhérents. Les circuits de communication entre ces différentes entités doivent être définis.</w:t>
      </w:r>
    </w:p>
    <w:p w14:paraId="50FFFAAE" w14:textId="77777777" w:rsidR="00DB25BB" w:rsidRDefault="00333854">
      <w:pPr>
        <w:pStyle w:val="Heading3"/>
        <w:keepLines w:val="0"/>
        <w:widowControl w:val="0"/>
        <w:rPr>
          <w:rFonts w:asciiTheme="minorHAnsi" w:hAnsiTheme="minorHAnsi"/>
          <w:b w:val="0"/>
          <w:i/>
          <w:color w:val="A6A6A6" w:themeColor="background1" w:themeShade="A6"/>
          <w:sz w:val="22"/>
          <w:lang w:val="pt-PT"/>
        </w:rPr>
      </w:pPr>
      <w:bookmarkStart w:id="44" w:name="_Toc526236209"/>
      <w:r>
        <w:rPr>
          <w:lang w:val="pt-PT"/>
        </w:rPr>
        <w:t>Externe</w:t>
      </w:r>
      <w:bookmarkEnd w:id="44"/>
      <w:r>
        <w:rPr>
          <w:lang w:val="pt-PT"/>
        </w:rPr>
        <w:t xml:space="preserve"> </w:t>
      </w:r>
    </w:p>
    <w:p w14:paraId="0740CB7E" w14:textId="77777777" w:rsidR="00DB25BB" w:rsidRDefault="00333854">
      <w:pPr>
        <w:rPr>
          <w:b/>
          <w:bCs/>
          <w:lang w:val="pt-PT"/>
        </w:rPr>
      </w:pPr>
      <w:r>
        <w:rPr>
          <w:lang w:val="pt-PT"/>
        </w:rPr>
        <w:t xml:space="preserve">Les réseaux sociaux pourront être mobilisés pour mobiliser la participation citoyenne et recueillir des signalements. </w:t>
      </w:r>
    </w:p>
    <w:p w14:paraId="5BCB51ED" w14:textId="77777777" w:rsidR="00DB25BB" w:rsidRDefault="00DB25BB">
      <w:pPr>
        <w:rPr>
          <w:lang w:val="pt-PT"/>
        </w:rPr>
      </w:pPr>
    </w:p>
    <w:p w14:paraId="2212D0EF" w14:textId="77777777" w:rsidR="00DB25BB" w:rsidRDefault="00333854">
      <w:pPr>
        <w:rPr>
          <w:b/>
          <w:bCs/>
          <w:lang w:val="pt-PT"/>
        </w:rPr>
      </w:pPr>
      <w:r>
        <w:br w:type="page"/>
      </w:r>
    </w:p>
    <w:p w14:paraId="46E62083" w14:textId="77777777" w:rsidR="00DB25BB" w:rsidRDefault="00333854">
      <w:pPr>
        <w:pStyle w:val="Heading1"/>
        <w:rPr>
          <w:rFonts w:asciiTheme="minorHAnsi" w:hAnsiTheme="minorHAnsi"/>
          <w:b w:val="0"/>
          <w:i/>
          <w:color w:val="BFBFBF" w:themeColor="background1" w:themeShade="BF"/>
          <w:sz w:val="22"/>
          <w:szCs w:val="22"/>
          <w:lang w:val="pt-PT"/>
        </w:rPr>
      </w:pPr>
      <w:bookmarkStart w:id="45" w:name="_Toc526236215"/>
      <w:r>
        <w:rPr>
          <w:lang w:val="pt-PT"/>
        </w:rPr>
        <w:lastRenderedPageBreak/>
        <w:t>Amélioration continue</w:t>
      </w:r>
      <w:bookmarkEnd w:id="45"/>
      <w:r>
        <w:rPr>
          <w:lang w:val="pt-PT"/>
        </w:rPr>
        <w:t xml:space="preserve"> </w:t>
      </w:r>
    </w:p>
    <w:p w14:paraId="057A2A91" w14:textId="77777777" w:rsidR="00DB25BB" w:rsidRDefault="00333854">
      <w:pPr>
        <w:pStyle w:val="Heading2"/>
        <w:rPr>
          <w:lang w:val="pt-PT"/>
        </w:rPr>
      </w:pPr>
      <w:bookmarkStart w:id="46" w:name="_Toc526236216"/>
      <w:r>
        <w:rPr>
          <w:lang w:val="pt-PT"/>
        </w:rPr>
        <w:t>Rétroaction et leçons apprises</w:t>
      </w:r>
      <w:bookmarkEnd w:id="46"/>
      <w:r>
        <w:rPr>
          <w:lang w:val="pt-PT"/>
        </w:rPr>
        <w:t xml:space="preserve"> </w:t>
      </w:r>
    </w:p>
    <w:p w14:paraId="3ABFC282" w14:textId="77777777" w:rsidR="00DB25BB" w:rsidRDefault="00333854">
      <w:pPr>
        <w:rPr>
          <w:lang w:val="pt-PT"/>
        </w:rPr>
      </w:pPr>
      <w:r>
        <w:rPr>
          <w:lang w:val="pt-PT"/>
        </w:rPr>
        <w:t>Une fois appliqué, le plan doit être révisé régulièrement à mesure des progrès scientifiques et technqiues, ainsi que de l’évolution des régulations nationale et européennes.</w:t>
      </w:r>
    </w:p>
    <w:p w14:paraId="6995DA27" w14:textId="77777777" w:rsidR="00DB25BB" w:rsidRDefault="00333854">
      <w:pPr>
        <w:pStyle w:val="Heading2"/>
        <w:rPr>
          <w:rFonts w:asciiTheme="minorHAnsi" w:hAnsiTheme="minorHAnsi"/>
          <w:b w:val="0"/>
          <w:i/>
          <w:color w:val="BFBFBF" w:themeColor="background1" w:themeShade="BF"/>
          <w:sz w:val="22"/>
          <w:szCs w:val="22"/>
          <w:lang w:val="fr-FR"/>
        </w:rPr>
      </w:pPr>
      <w:bookmarkStart w:id="47" w:name="_Toc526236217"/>
      <w:r>
        <w:rPr>
          <w:lang w:val="fr-FR"/>
        </w:rPr>
        <w:t>Veille du plan de gestion des risques</w:t>
      </w:r>
      <w:bookmarkEnd w:id="47"/>
      <w:r>
        <w:rPr>
          <w:lang w:val="fr-FR"/>
        </w:rPr>
        <w:t xml:space="preserve"> </w:t>
      </w:r>
    </w:p>
    <w:p w14:paraId="34DEFDB5" w14:textId="77777777" w:rsidR="00DB25BB" w:rsidRDefault="00333854">
      <w:pPr>
        <w:rPr>
          <w:lang w:val="pt-PT"/>
        </w:rPr>
      </w:pPr>
      <w:r>
        <w:rPr>
          <w:lang w:val="pt-PT"/>
        </w:rPr>
        <w:t xml:space="preserve">Le plan de gestion des risques liés aux ravageurs et maladies émergentes ou invasives devrait être examiné et mis à jour tous les ans par le groupe de spécialistes évoqués plus haut (cf. 1.9). </w:t>
      </w:r>
    </w:p>
    <w:p w14:paraId="69B7E60A" w14:textId="77777777" w:rsidR="00DB25BB" w:rsidRDefault="00333854">
      <w:pPr>
        <w:rPr>
          <w:b/>
          <w:lang w:val="pt-PT"/>
        </w:rPr>
      </w:pPr>
      <w:r>
        <w:rPr>
          <w:lang w:val="pt-PT"/>
        </w:rPr>
        <w:t xml:space="preserve"> </w:t>
      </w:r>
      <w:r>
        <w:br w:type="page"/>
      </w:r>
    </w:p>
    <w:p w14:paraId="4F00ECF1" w14:textId="77777777" w:rsidR="00DB25BB" w:rsidRDefault="00333854">
      <w:pPr>
        <w:pStyle w:val="Heading1"/>
        <w:rPr>
          <w:lang w:val="pt-PT"/>
        </w:rPr>
      </w:pPr>
      <w:bookmarkStart w:id="48" w:name="_Toc526236218"/>
      <w:bookmarkEnd w:id="48"/>
      <w:r>
        <w:rPr>
          <w:lang w:val="pt-PT"/>
        </w:rPr>
        <w:lastRenderedPageBreak/>
        <w:t>Appendices</w:t>
      </w:r>
    </w:p>
    <w:p w14:paraId="718EB52F" w14:textId="77777777" w:rsidR="00DB25BB" w:rsidRDefault="00333854">
      <w:pPr>
        <w:pStyle w:val="Heading2"/>
        <w:rPr>
          <w:lang w:val="fr-FR"/>
        </w:rPr>
      </w:pPr>
      <w:bookmarkStart w:id="49" w:name="_Toc526236219"/>
      <w:r>
        <w:rPr>
          <w:lang w:val="fr-FR"/>
        </w:rPr>
        <w:t>Outil SILVALERT</w:t>
      </w:r>
      <w:bookmarkEnd w:id="49"/>
      <w:r>
        <w:rPr>
          <w:lang w:val="fr-FR"/>
        </w:rPr>
        <w:t xml:space="preserve"> </w:t>
      </w:r>
    </w:p>
    <w:p w14:paraId="0AC9D1E6" w14:textId="77777777" w:rsidR="00DB25BB" w:rsidRDefault="00333854">
      <w:r>
        <w:rPr>
          <w:rFonts w:cs="Calibri"/>
          <w:lang w:val="fr-FR"/>
        </w:rPr>
        <w:t xml:space="preserve">SILVALERT est une application mobile permettant de </w:t>
      </w:r>
      <w:r>
        <w:rPr>
          <w:shd w:val="clear" w:color="auto" w:fill="FFFFFF"/>
          <w:lang w:val="fr-FR"/>
        </w:rPr>
        <w:t xml:space="preserve">recueillir des informations sur les dommages observés en forêt. Les utilisateurs remplissent un rapport de signalement de dégâts et prennent des photos qui seront </w:t>
      </w:r>
      <w:proofErr w:type="spellStart"/>
      <w:r>
        <w:rPr>
          <w:shd w:val="clear" w:color="auto" w:fill="FFFFFF"/>
          <w:lang w:val="fr-FR"/>
        </w:rPr>
        <w:t>géolocalisées</w:t>
      </w:r>
      <w:proofErr w:type="spellEnd"/>
      <w:r>
        <w:rPr>
          <w:shd w:val="clear" w:color="auto" w:fill="FFFFFF"/>
          <w:lang w:val="fr-FR"/>
        </w:rPr>
        <w:t xml:space="preserve"> </w:t>
      </w:r>
      <w:r>
        <w:rPr>
          <w:rFonts w:cs="Calibri"/>
          <w:lang w:val="fr-FR"/>
        </w:rPr>
        <w:t>(Figure A1). Le rapport indique le type et l’étendue du dégât, ses caractéristiques, son emplacement géographique, ... Il est ensuite envoyé et validé par les entités régionales compétentes (ex.: RAAF, GIPATERI en France). Une base de données des signalements devrait être créée dans l’application pour des fins de recherche par exemple. Les principaux bénéficiaires de cette application sont les services forestiers régionaux (facilite la prévention, le suivi et la cartographie des zones à risques) et les chercheurs (analyse des tendances spatio-temporelles). Cet outil pourra également servir de système d'alerte. L’application est téléchargeable sur le site</w:t>
      </w:r>
      <w:r>
        <w:rPr>
          <w:rFonts w:cs="Calibri"/>
          <w:lang w:val="pt-PT"/>
        </w:rPr>
        <w:t xml:space="preserve"> </w:t>
      </w:r>
      <w:hyperlink r:id="rId18">
        <w:r>
          <w:rPr>
            <w:rStyle w:val="LienInternet"/>
            <w:rFonts w:cs="Calibri"/>
            <w:webHidden/>
            <w:lang w:val="pt-PT"/>
          </w:rPr>
          <w:t>http://app.plurifor.agresta.org</w:t>
        </w:r>
      </w:hyperlink>
      <w:r>
        <w:rPr>
          <w:rFonts w:cs="Calibri"/>
          <w:lang w:val="pt-PT"/>
        </w:rPr>
        <w:t xml:space="preserve">. </w:t>
      </w:r>
    </w:p>
    <w:p w14:paraId="7B8627E9" w14:textId="77777777" w:rsidR="00DB25BB" w:rsidRDefault="00333854">
      <w:pPr>
        <w:pStyle w:val="Heading2"/>
        <w:rPr>
          <w:rFonts w:ascii="Calibri" w:eastAsiaTheme="minorHAnsi" w:hAnsi="Calibri" w:cs="Calibri"/>
          <w:b w:val="0"/>
          <w:bCs w:val="0"/>
          <w:color w:val="000000"/>
          <w:sz w:val="22"/>
          <w:szCs w:val="22"/>
          <w:lang w:val="pt-PT"/>
        </w:rPr>
      </w:pPr>
      <w:bookmarkStart w:id="50" w:name="_Toc526236220"/>
      <w:bookmarkEnd w:id="50"/>
      <w:r>
        <w:rPr>
          <w:rFonts w:ascii="Calibri" w:eastAsiaTheme="minorHAnsi" w:hAnsi="Calibri" w:cs="Calibri"/>
          <w:b w:val="0"/>
          <w:bCs w:val="0"/>
          <w:noProof/>
          <w:color w:val="000000"/>
          <w:sz w:val="22"/>
          <w:szCs w:val="22"/>
          <w:lang w:val="fr-FR" w:eastAsia="fr-FR"/>
        </w:rPr>
        <w:drawing>
          <wp:anchor distT="19050" distB="28575" distL="133350" distR="133350" simplePos="0" relativeHeight="7" behindDoc="0" locked="0" layoutInCell="1" allowOverlap="1" wp14:anchorId="6C1233D0" wp14:editId="115A9F96">
            <wp:simplePos x="0" y="0"/>
            <wp:positionH relativeFrom="column">
              <wp:posOffset>-118745</wp:posOffset>
            </wp:positionH>
            <wp:positionV relativeFrom="paragraph">
              <wp:posOffset>73025</wp:posOffset>
            </wp:positionV>
            <wp:extent cx="1562100" cy="2447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a:stretch>
                      <a:fillRect/>
                    </a:stretch>
                  </pic:blipFill>
                  <pic:spPr bwMode="auto">
                    <a:xfrm>
                      <a:off x="0" y="0"/>
                      <a:ext cx="1562100" cy="2447925"/>
                    </a:xfrm>
                    <a:prstGeom prst="rect">
                      <a:avLst/>
                    </a:prstGeom>
                  </pic:spPr>
                </pic:pic>
              </a:graphicData>
            </a:graphic>
          </wp:anchor>
        </w:drawing>
      </w:r>
      <w:r>
        <w:rPr>
          <w:rFonts w:ascii="Calibri" w:eastAsiaTheme="minorHAnsi" w:hAnsi="Calibri" w:cs="Calibri"/>
          <w:b w:val="0"/>
          <w:bCs w:val="0"/>
          <w:noProof/>
          <w:color w:val="000000"/>
          <w:sz w:val="22"/>
          <w:szCs w:val="22"/>
          <w:lang w:val="fr-FR" w:eastAsia="fr-FR"/>
        </w:rPr>
        <w:drawing>
          <wp:anchor distT="19050" distB="28575" distL="133350" distR="142875" simplePos="0" relativeHeight="8" behindDoc="0" locked="0" layoutInCell="1" allowOverlap="1" wp14:anchorId="5CA8FC0E" wp14:editId="59DA98A0">
            <wp:simplePos x="0" y="0"/>
            <wp:positionH relativeFrom="column">
              <wp:posOffset>1525270</wp:posOffset>
            </wp:positionH>
            <wp:positionV relativeFrom="paragraph">
              <wp:posOffset>73025</wp:posOffset>
            </wp:positionV>
            <wp:extent cx="4505325" cy="2447925"/>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20"/>
                    <a:srcRect t="10567" b="4062"/>
                    <a:stretch>
                      <a:fillRect/>
                    </a:stretch>
                  </pic:blipFill>
                  <pic:spPr bwMode="auto">
                    <a:xfrm>
                      <a:off x="0" y="0"/>
                      <a:ext cx="4505325" cy="2447925"/>
                    </a:xfrm>
                    <a:prstGeom prst="rect">
                      <a:avLst/>
                    </a:prstGeom>
                    <a:ln w="6350">
                      <a:solidFill>
                        <a:srgbClr val="000000"/>
                      </a:solidFill>
                    </a:ln>
                  </pic:spPr>
                </pic:pic>
              </a:graphicData>
            </a:graphic>
          </wp:anchor>
        </w:drawing>
      </w:r>
    </w:p>
    <w:p w14:paraId="64B62129" w14:textId="77777777" w:rsidR="00DB25BB" w:rsidRDefault="00DB25BB">
      <w:pPr>
        <w:pStyle w:val="Heading2"/>
        <w:rPr>
          <w:rFonts w:ascii="Calibri" w:eastAsiaTheme="minorHAnsi" w:hAnsi="Calibri" w:cs="Calibri"/>
          <w:b w:val="0"/>
          <w:bCs w:val="0"/>
          <w:color w:val="000000"/>
          <w:sz w:val="22"/>
          <w:szCs w:val="22"/>
          <w:lang w:val="pt-PT"/>
        </w:rPr>
      </w:pPr>
    </w:p>
    <w:p w14:paraId="3A230420" w14:textId="77777777" w:rsidR="00DB25BB" w:rsidRDefault="00DB25BB">
      <w:pPr>
        <w:pStyle w:val="Heading2"/>
        <w:rPr>
          <w:rFonts w:ascii="Calibri" w:eastAsiaTheme="minorHAnsi" w:hAnsi="Calibri" w:cs="Calibri"/>
          <w:b w:val="0"/>
          <w:bCs w:val="0"/>
          <w:color w:val="000000"/>
          <w:sz w:val="22"/>
          <w:szCs w:val="22"/>
          <w:lang w:val="pt-PT"/>
        </w:rPr>
      </w:pPr>
    </w:p>
    <w:p w14:paraId="6C621E7B" w14:textId="77777777" w:rsidR="00DB25BB" w:rsidRDefault="00333854">
      <w:pPr>
        <w:pStyle w:val="Heading2"/>
        <w:rPr>
          <w:rFonts w:ascii="Calibri" w:eastAsiaTheme="minorHAnsi" w:hAnsi="Calibri" w:cs="Calibri"/>
          <w:b w:val="0"/>
          <w:bCs w:val="0"/>
          <w:color w:val="000000"/>
          <w:sz w:val="22"/>
          <w:szCs w:val="22"/>
          <w:lang w:val="pt-PT"/>
        </w:rPr>
      </w:pPr>
      <w:bookmarkStart w:id="51" w:name="_Toc526236221"/>
      <w:bookmarkEnd w:id="51"/>
      <w:r>
        <w:rPr>
          <w:rFonts w:ascii="Calibri" w:eastAsiaTheme="minorHAnsi" w:hAnsi="Calibri" w:cs="Calibri"/>
          <w:b w:val="0"/>
          <w:bCs w:val="0"/>
          <w:color w:val="000000"/>
          <w:sz w:val="22"/>
          <w:szCs w:val="22"/>
          <w:lang w:val="pt-PT"/>
        </w:rPr>
        <w:t>Tableau A1 - Interface de l'outil SILVALERT.</w:t>
      </w:r>
    </w:p>
    <w:p w14:paraId="0B38533E" w14:textId="77777777" w:rsidR="00DB25BB" w:rsidRDefault="00DB25BB">
      <w:pPr>
        <w:pStyle w:val="Heading2"/>
        <w:rPr>
          <w:lang w:val="fr-FR"/>
        </w:rPr>
      </w:pPr>
    </w:p>
    <w:p w14:paraId="0ADE1D0F" w14:textId="77777777" w:rsidR="00DB25BB" w:rsidRDefault="00DB25BB">
      <w:pPr>
        <w:rPr>
          <w:lang w:val="fr-FR"/>
        </w:rPr>
      </w:pPr>
    </w:p>
    <w:p w14:paraId="060D9062" w14:textId="77777777" w:rsidR="00DB25BB" w:rsidRDefault="00333854">
      <w:pPr>
        <w:pStyle w:val="Heading2"/>
        <w:rPr>
          <w:lang w:val="fr-FR"/>
        </w:rPr>
      </w:pPr>
      <w:bookmarkStart w:id="52" w:name="_Toc526236222"/>
      <w:r>
        <w:rPr>
          <w:lang w:val="fr-FR"/>
        </w:rPr>
        <w:t xml:space="preserve">Outil n°2 : </w:t>
      </w:r>
      <w:bookmarkEnd w:id="52"/>
      <w:r>
        <w:rPr>
          <w:lang w:val="fr-FR"/>
        </w:rPr>
        <w:t>Base de fiches informatives en ligne sur principaux ravageurs des essences forestières dominantes en Nouvelle Aquitaine</w:t>
      </w:r>
    </w:p>
    <w:p w14:paraId="5168C176" w14:textId="77777777" w:rsidR="00DB25BB" w:rsidRDefault="00333854">
      <w:pPr>
        <w:rPr>
          <w:lang w:val="fr-FR"/>
        </w:rPr>
      </w:pPr>
      <w:r>
        <w:rPr>
          <w:lang w:val="fr-FR"/>
        </w:rPr>
        <w:t xml:space="preserve">Une base de fiches informatives sur les ravageurs et les maladies forestières est d’ores et déjà disponible en ligne sur le site web de l'EFI-Plant. Les utilisateurs peuvent visualiser une fiche descriptive de chaque ravageur et agent pathogène et ainsi obtenir des informations sur les arbres hôtes, l'identification, les dommages causés, la biologie, les facteurs de risque, la distribution, la lutte (surveillance, mesures préventives et de lutte) et les questions liées aux effets du changement climatique. Des requêtes peuvent être faites sur la base de fiches à l'aide de filtres (ex. type d’essence, type de dégât…). Elle sera complétée au gré de l’apparition de nouveaux ravageurs </w:t>
      </w:r>
      <w:r>
        <w:rPr>
          <w:lang w:val="fr-FR"/>
        </w:rPr>
        <w:lastRenderedPageBreak/>
        <w:t>exotiques. Elle fournira donc une liste actualisée des risques émergents pour les forêts de l’Europe du Sud-ouest...</w:t>
      </w:r>
    </w:p>
    <w:p w14:paraId="3AD2BF1C" w14:textId="77777777" w:rsidR="00DB25BB" w:rsidRDefault="00DB25BB">
      <w:pPr>
        <w:rPr>
          <w:lang w:val="fr-FR"/>
        </w:rPr>
        <w:sectPr w:rsidR="00DB25BB">
          <w:headerReference w:type="default" r:id="rId21"/>
          <w:footerReference w:type="default" r:id="rId22"/>
          <w:pgSz w:w="11906" w:h="16838"/>
          <w:pgMar w:top="1417" w:right="1416" w:bottom="1417" w:left="1416" w:header="708" w:footer="708" w:gutter="0"/>
          <w:pgBorders w:offsetFrom="page">
            <w:top w:val="single" w:sz="4" w:space="24" w:color="E2DC7C"/>
            <w:left w:val="single" w:sz="4" w:space="24" w:color="E2DC7C"/>
            <w:bottom w:val="single" w:sz="4" w:space="24" w:color="E2DC7C"/>
            <w:right w:val="single" w:sz="4" w:space="24" w:color="E2DC7C"/>
          </w:pgBorders>
          <w:pgNumType w:start="1"/>
          <w:cols w:space="720"/>
          <w:formProt w:val="0"/>
          <w:docGrid w:linePitch="360" w:charSpace="-2049"/>
        </w:sectPr>
      </w:pPr>
    </w:p>
    <w:p w14:paraId="41FA5696" w14:textId="77777777" w:rsidR="00DB25BB" w:rsidRDefault="00333854">
      <w:pPr>
        <w:rPr>
          <w:rFonts w:asciiTheme="majorHAnsi" w:hAnsiTheme="majorHAnsi"/>
          <w:b/>
          <w:color w:val="F43E71" w:themeColor="accent1"/>
          <w:sz w:val="52"/>
          <w:szCs w:val="52"/>
          <w:lang w:val="fr-FR"/>
        </w:rPr>
      </w:pPr>
      <w:r>
        <w:rPr>
          <w:rFonts w:asciiTheme="majorHAnsi" w:hAnsiTheme="majorHAnsi"/>
          <w:b/>
          <w:color w:val="F43E71" w:themeColor="accent1"/>
          <w:sz w:val="52"/>
          <w:szCs w:val="52"/>
          <w:lang w:val="fr-FR"/>
        </w:rPr>
        <w:lastRenderedPageBreak/>
        <w:t>Références</w:t>
      </w:r>
    </w:p>
    <w:p w14:paraId="3BD881EC" w14:textId="77777777" w:rsidR="00DB25BB" w:rsidRDefault="00333854">
      <w:r>
        <w:rPr>
          <w:lang w:val="pt-PT"/>
        </w:rPr>
        <w:t xml:space="preserve">Mauri, E., Orazio, C. (2017). PLURIFOR, Summary Report WP1. </w:t>
      </w:r>
      <w:r>
        <w:t>EFIATLANTIC.</w:t>
      </w:r>
    </w:p>
    <w:p w14:paraId="7BFD14DF" w14:textId="77777777" w:rsidR="00DB25BB" w:rsidRDefault="00DB25BB">
      <w:pPr>
        <w:rPr>
          <w:lang w:val="pt-PT"/>
        </w:rPr>
        <w:sectPr w:rsidR="00DB25BB">
          <w:headerReference w:type="default" r:id="rId23"/>
          <w:footerReference w:type="default" r:id="rId24"/>
          <w:pgSz w:w="11906" w:h="16838"/>
          <w:pgMar w:top="1417" w:right="1416" w:bottom="1417" w:left="1416" w:header="708" w:footer="708" w:gutter="0"/>
          <w:pgBorders w:offsetFrom="page">
            <w:top w:val="single" w:sz="4" w:space="24" w:color="E2DC7C"/>
            <w:left w:val="single" w:sz="4" w:space="24" w:color="E2DC7C"/>
            <w:bottom w:val="single" w:sz="4" w:space="24" w:color="E2DC7C"/>
            <w:right w:val="single" w:sz="4" w:space="24" w:color="E2DC7C"/>
          </w:pgBorders>
          <w:pgNumType w:start="1"/>
          <w:cols w:space="720"/>
          <w:formProt w:val="0"/>
          <w:docGrid w:linePitch="360" w:charSpace="-2049"/>
        </w:sectPr>
      </w:pPr>
    </w:p>
    <w:p w14:paraId="37169C8F" w14:textId="77777777" w:rsidR="00DB25BB" w:rsidRDefault="00333854">
      <w:r>
        <w:rPr>
          <w:noProof/>
          <w:lang w:val="fr-FR" w:eastAsia="fr-FR"/>
        </w:rPr>
        <w:lastRenderedPageBreak/>
        <w:drawing>
          <wp:anchor distT="0" distB="0" distL="114300" distR="114300" simplePos="0" relativeHeight="6" behindDoc="0" locked="0" layoutInCell="1" allowOverlap="1" wp14:anchorId="321E0F69" wp14:editId="46420E74">
            <wp:simplePos x="0" y="0"/>
            <wp:positionH relativeFrom="margin">
              <wp:align>center</wp:align>
            </wp:positionH>
            <wp:positionV relativeFrom="margin">
              <wp:align>bottom</wp:align>
            </wp:positionV>
            <wp:extent cx="1799590" cy="1647190"/>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25"/>
                    <a:stretch>
                      <a:fillRect/>
                    </a:stretch>
                  </pic:blipFill>
                  <pic:spPr bwMode="auto">
                    <a:xfrm>
                      <a:off x="0" y="0"/>
                      <a:ext cx="1799590" cy="1647190"/>
                    </a:xfrm>
                    <a:prstGeom prst="rect">
                      <a:avLst/>
                    </a:prstGeom>
                  </pic:spPr>
                </pic:pic>
              </a:graphicData>
            </a:graphic>
          </wp:anchor>
        </w:drawing>
      </w:r>
    </w:p>
    <w:sectPr w:rsidR="00DB25BB">
      <w:headerReference w:type="default" r:id="rId26"/>
      <w:footerReference w:type="default" r:id="rId27"/>
      <w:pgSz w:w="11906" w:h="16838"/>
      <w:pgMar w:top="1417" w:right="1416" w:bottom="1417" w:left="1416" w:header="708" w:footer="708" w:gutter="0"/>
      <w:pgBorders w:offsetFrom="page">
        <w:top w:val="single" w:sz="4" w:space="24" w:color="E2DC7C"/>
        <w:left w:val="single" w:sz="4" w:space="24" w:color="E2DC7C"/>
        <w:bottom w:val="single" w:sz="4" w:space="24" w:color="E2DC7C"/>
        <w:right w:val="single" w:sz="4" w:space="24" w:color="E2DC7C"/>
      </w:pgBorders>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E3650" w14:textId="77777777" w:rsidR="006D728B" w:rsidRDefault="006D728B">
      <w:pPr>
        <w:spacing w:after="0" w:line="240" w:lineRule="auto"/>
      </w:pPr>
      <w:r>
        <w:separator/>
      </w:r>
    </w:p>
  </w:endnote>
  <w:endnote w:type="continuationSeparator" w:id="0">
    <w:p w14:paraId="112B44BD" w14:textId="77777777" w:rsidR="006D728B" w:rsidRDefault="006D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9E349" w14:textId="00766B77" w:rsidR="00AF14CF" w:rsidRDefault="00AF14CF">
    <w:pPr>
      <w:pStyle w:val="Footer"/>
    </w:pPr>
    <w:r>
      <w:rPr>
        <w:color w:val="7F7F7F" w:themeColor="text1" w:themeTint="80"/>
        <w:lang w:val="en-GB"/>
      </w:rPr>
      <w:t>PLURIFOR project</w:t>
    </w:r>
    <w:r>
      <w:rPr>
        <w:color w:val="7F7F7F" w:themeColor="text1" w:themeTint="80"/>
        <w:lang w:val="en-GB"/>
      </w:rPr>
      <w:tab/>
    </w:r>
    <w:r>
      <w:rPr>
        <w:color w:val="7F7F7F" w:themeColor="text1" w:themeTint="80"/>
        <w:lang w:val="en-GB"/>
      </w:rPr>
      <w:tab/>
    </w:r>
    <w:r>
      <w:rPr>
        <w:color w:val="7F7F7F" w:themeColor="text1" w:themeTint="80"/>
        <w:lang w:val="en-GB"/>
      </w:rPr>
      <w:fldChar w:fldCharType="begin"/>
    </w:r>
    <w:r>
      <w:instrText>PAGE</w:instrText>
    </w:r>
    <w:r>
      <w:fldChar w:fldCharType="separate"/>
    </w:r>
    <w:r w:rsidR="00A3746B">
      <w:rPr>
        <w:noProof/>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53427" w14:textId="157CE018" w:rsidR="00AF14CF" w:rsidRDefault="00AF14CF">
    <w:pPr>
      <w:pStyle w:val="Footer"/>
    </w:pPr>
    <w:r>
      <w:rPr>
        <w:color w:val="7F7F7F" w:themeColor="text1" w:themeTint="80"/>
        <w:lang w:val="en-GB"/>
      </w:rPr>
      <w:t>PLURIFOR project</w:t>
    </w:r>
    <w:r>
      <w:rPr>
        <w:color w:val="7F7F7F" w:themeColor="text1" w:themeTint="80"/>
        <w:lang w:val="en-GB"/>
      </w:rPr>
      <w:tab/>
    </w:r>
    <w:r>
      <w:rPr>
        <w:color w:val="7F7F7F" w:themeColor="text1" w:themeTint="80"/>
        <w:lang w:val="en-GB"/>
      </w:rPr>
      <w:tab/>
    </w:r>
    <w:r>
      <w:rPr>
        <w:color w:val="7F7F7F" w:themeColor="text1" w:themeTint="80"/>
        <w:lang w:val="en-GB"/>
      </w:rPr>
      <w:fldChar w:fldCharType="begin"/>
    </w:r>
    <w:r>
      <w:instrText>PAGE</w:instrText>
    </w:r>
    <w:r>
      <w:fldChar w:fldCharType="separate"/>
    </w:r>
    <w:r w:rsidR="00A3746B">
      <w:rPr>
        <w:noProof/>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57A6B" w14:textId="460CAB70" w:rsidR="00AF14CF" w:rsidRDefault="00AF14CF">
    <w:pPr>
      <w:pStyle w:val="Footer"/>
    </w:pPr>
    <w:r>
      <w:rPr>
        <w:color w:val="7F7F7F" w:themeColor="text1" w:themeTint="80"/>
        <w:lang w:val="en-GB"/>
      </w:rPr>
      <w:t>PLURIFOR project</w:t>
    </w:r>
    <w:r>
      <w:rPr>
        <w:color w:val="7F7F7F" w:themeColor="text1" w:themeTint="80"/>
        <w:lang w:val="en-GB"/>
      </w:rPr>
      <w:tab/>
    </w:r>
    <w:r>
      <w:rPr>
        <w:color w:val="7F7F7F" w:themeColor="text1" w:themeTint="80"/>
        <w:lang w:val="en-GB"/>
      </w:rPr>
      <w:tab/>
    </w:r>
    <w:r>
      <w:rPr>
        <w:color w:val="7F7F7F" w:themeColor="text1" w:themeTint="80"/>
        <w:lang w:val="en-GB"/>
      </w:rPr>
      <w:fldChar w:fldCharType="begin"/>
    </w:r>
    <w:r>
      <w:instrText>PAGE</w:instrText>
    </w:r>
    <w:r>
      <w:fldChar w:fldCharType="separate"/>
    </w:r>
    <w:r w:rsidR="00A3746B">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A2C1D" w14:textId="77777777" w:rsidR="00AF14CF" w:rsidRDefault="00AF1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23EA1" w14:textId="77777777" w:rsidR="006D728B" w:rsidRDefault="006D728B">
      <w:pPr>
        <w:spacing w:after="0" w:line="240" w:lineRule="auto"/>
      </w:pPr>
      <w:r>
        <w:separator/>
      </w:r>
    </w:p>
  </w:footnote>
  <w:footnote w:type="continuationSeparator" w:id="0">
    <w:p w14:paraId="67C50104" w14:textId="77777777" w:rsidR="006D728B" w:rsidRDefault="006D7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E6712" w14:textId="77777777" w:rsidR="00AF14CF" w:rsidRDefault="00AF14CF">
    <w:pPr>
      <w:pStyle w:val="Header"/>
      <w:rPr>
        <w:color w:val="7F7F7F" w:themeColor="text1" w:themeTint="80"/>
        <w:lang w:val="pt-PT"/>
      </w:rPr>
    </w:pPr>
    <w:r>
      <w:rPr>
        <w:color w:val="7F7F7F" w:themeColor="text1" w:themeTint="80"/>
        <w:lang w:val="pt-PT"/>
      </w:rPr>
      <w:t>Plan d’urgence pour la détection précoce des espèces de ravageurs exotiques envahissants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E1205" w14:textId="77777777" w:rsidR="00AF14CF" w:rsidRDefault="00AF14CF">
    <w:pPr>
      <w:pStyle w:val="Header"/>
    </w:pPr>
    <w:r>
      <w:rPr>
        <w:color w:val="7F7F7F" w:themeColor="text1" w:themeTint="80"/>
        <w:lang w:val="pt-PT"/>
      </w:rPr>
      <w:t>Plan d’urgence pour la détection précoce des espèces de ravageurs exotiques envahissants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2F051" w14:textId="77777777" w:rsidR="00AF14CF" w:rsidRDefault="00AF14CF">
    <w:pPr>
      <w:pStyle w:val="Header"/>
    </w:pPr>
    <w:r>
      <w:rPr>
        <w:color w:val="7F7F7F" w:themeColor="text1" w:themeTint="80"/>
        <w:lang w:val="pt-PT"/>
      </w:rPr>
      <w:t>Plan d’urgence pour la détection précoce des espèces de ravageurs exotiques envahissants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3CD01" w14:textId="77777777" w:rsidR="00AF14CF" w:rsidRDefault="00AF1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08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767A9A"/>
    <w:multiLevelType w:val="multilevel"/>
    <w:tmpl w:val="63BA59F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A6539F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0F38F7"/>
    <w:multiLevelType w:val="multilevel"/>
    <w:tmpl w:val="3ED03C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2C07875"/>
    <w:multiLevelType w:val="hybridMultilevel"/>
    <w:tmpl w:val="C374A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A5254D"/>
    <w:multiLevelType w:val="multilevel"/>
    <w:tmpl w:val="469C2A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DFE5851"/>
    <w:multiLevelType w:val="multilevel"/>
    <w:tmpl w:val="EE3AD2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ve Jactel">
    <w15:presenceInfo w15:providerId="None" w15:userId="Herve Jac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S0MLYwMDUzMTAysrBU0lEKTi0uzszPAykwqgUAT0B/TSwAAAA="/>
  </w:docVars>
  <w:rsids>
    <w:rsidRoot w:val="00DB25BB"/>
    <w:rsid w:val="0007391D"/>
    <w:rsid w:val="000C1EA3"/>
    <w:rsid w:val="000C246F"/>
    <w:rsid w:val="001238CE"/>
    <w:rsid w:val="00195FAA"/>
    <w:rsid w:val="001A24C2"/>
    <w:rsid w:val="001F61E3"/>
    <w:rsid w:val="002142E7"/>
    <w:rsid w:val="002E54AD"/>
    <w:rsid w:val="002F6E1F"/>
    <w:rsid w:val="00333854"/>
    <w:rsid w:val="003D09BD"/>
    <w:rsid w:val="00477EFA"/>
    <w:rsid w:val="00497C6C"/>
    <w:rsid w:val="00602380"/>
    <w:rsid w:val="00685DD9"/>
    <w:rsid w:val="006D01CB"/>
    <w:rsid w:val="006D728B"/>
    <w:rsid w:val="006F3F99"/>
    <w:rsid w:val="00714C2D"/>
    <w:rsid w:val="00754086"/>
    <w:rsid w:val="007F42D8"/>
    <w:rsid w:val="00871A03"/>
    <w:rsid w:val="008E13B4"/>
    <w:rsid w:val="00A223DA"/>
    <w:rsid w:val="00A3746B"/>
    <w:rsid w:val="00AE2385"/>
    <w:rsid w:val="00AF14CF"/>
    <w:rsid w:val="00C211D2"/>
    <w:rsid w:val="00CC1455"/>
    <w:rsid w:val="00D923A4"/>
    <w:rsid w:val="00DB25BB"/>
    <w:rsid w:val="00E348F5"/>
    <w:rsid w:val="00EF747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0C7C"/>
    <w:pPr>
      <w:spacing w:after="200" w:line="276" w:lineRule="auto"/>
      <w:jc w:val="both"/>
    </w:pPr>
    <w:rPr>
      <w:lang w:val="es-ES"/>
    </w:rPr>
  </w:style>
  <w:style w:type="paragraph" w:styleId="Heading1">
    <w:name w:val="heading 1"/>
    <w:basedOn w:val="Normal"/>
    <w:next w:val="Normal"/>
    <w:link w:val="Heading1Char"/>
    <w:uiPriority w:val="9"/>
    <w:qFormat/>
    <w:rsid w:val="008E6C39"/>
    <w:pPr>
      <w:keepNext/>
      <w:keepLines/>
      <w:spacing w:before="480" w:after="240"/>
      <w:outlineLvl w:val="0"/>
    </w:pPr>
    <w:rPr>
      <w:rFonts w:asciiTheme="majorHAnsi" w:eastAsiaTheme="majorEastAsia" w:hAnsiTheme="majorHAnsi" w:cstheme="majorBidi"/>
      <w:b/>
      <w:bCs/>
      <w:color w:val="F43E71" w:themeColor="accent1"/>
      <w:sz w:val="52"/>
      <w:szCs w:val="28"/>
    </w:rPr>
  </w:style>
  <w:style w:type="paragraph" w:styleId="Heading2">
    <w:name w:val="heading 2"/>
    <w:basedOn w:val="Normal"/>
    <w:next w:val="Normal"/>
    <w:link w:val="Heading2Char"/>
    <w:uiPriority w:val="9"/>
    <w:unhideWhenUsed/>
    <w:qFormat/>
    <w:rsid w:val="008E6C39"/>
    <w:pPr>
      <w:keepNext/>
      <w:keepLines/>
      <w:spacing w:before="480" w:after="240"/>
      <w:outlineLvl w:val="1"/>
    </w:pPr>
    <w:rPr>
      <w:rFonts w:asciiTheme="majorHAnsi" w:eastAsiaTheme="majorEastAsia" w:hAnsiTheme="majorHAnsi" w:cstheme="majorBidi"/>
      <w:b/>
      <w:bCs/>
      <w:color w:val="A3CD39" w:themeColor="accent2"/>
      <w:sz w:val="36"/>
      <w:szCs w:val="26"/>
    </w:rPr>
  </w:style>
  <w:style w:type="paragraph" w:styleId="Heading3">
    <w:name w:val="heading 3"/>
    <w:basedOn w:val="Normal"/>
    <w:next w:val="Normal"/>
    <w:link w:val="Heading3Char"/>
    <w:uiPriority w:val="9"/>
    <w:unhideWhenUsed/>
    <w:qFormat/>
    <w:rsid w:val="008E6C39"/>
    <w:pPr>
      <w:keepNext/>
      <w:keepLines/>
      <w:spacing w:before="240" w:after="120"/>
      <w:outlineLvl w:val="2"/>
    </w:pPr>
    <w:rPr>
      <w:rFonts w:asciiTheme="majorHAnsi" w:eastAsiaTheme="majorEastAsia" w:hAnsiTheme="majorHAnsi" w:cstheme="majorBidi"/>
      <w:b/>
      <w:bCs/>
      <w:color w:val="4A4A4A" w:themeColor="accent4"/>
      <w:sz w:val="28"/>
    </w:rPr>
  </w:style>
  <w:style w:type="paragraph" w:styleId="Heading4">
    <w:name w:val="heading 4"/>
    <w:basedOn w:val="Normal"/>
    <w:next w:val="Normal"/>
    <w:link w:val="Heading4Char"/>
    <w:uiPriority w:val="9"/>
    <w:unhideWhenUsed/>
    <w:qFormat/>
    <w:rsid w:val="008E6C39"/>
    <w:pPr>
      <w:keepNext/>
      <w:keepLines/>
      <w:outlineLvl w:val="3"/>
    </w:pPr>
    <w:rPr>
      <w:rFonts w:asciiTheme="majorHAnsi" w:eastAsiaTheme="majorEastAsia" w:hAnsiTheme="majorHAnsi" w:cstheme="majorBidi"/>
      <w:b/>
      <w:bCs/>
      <w:iCs/>
      <w:color w:val="4A4A4A"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E6C39"/>
    <w:rPr>
      <w:rFonts w:asciiTheme="majorHAnsi" w:eastAsiaTheme="majorEastAsia" w:hAnsiTheme="majorHAnsi" w:cstheme="majorBidi"/>
      <w:b/>
      <w:bCs/>
      <w:color w:val="F43E71" w:themeColor="accent1"/>
      <w:sz w:val="52"/>
      <w:szCs w:val="28"/>
    </w:rPr>
  </w:style>
  <w:style w:type="character" w:customStyle="1" w:styleId="TitleChar">
    <w:name w:val="Title Char"/>
    <w:basedOn w:val="DefaultParagraphFont"/>
    <w:link w:val="Title"/>
    <w:uiPriority w:val="10"/>
    <w:qFormat/>
    <w:rsid w:val="00A52FF8"/>
    <w:rPr>
      <w:rFonts w:asciiTheme="majorHAnsi" w:eastAsiaTheme="majorEastAsia" w:hAnsiTheme="majorHAnsi" w:cstheme="majorBidi"/>
      <w:b/>
      <w:color w:val="F43E71" w:themeColor="accent1"/>
      <w:spacing w:val="5"/>
      <w:sz w:val="52"/>
      <w:szCs w:val="52"/>
    </w:rPr>
  </w:style>
  <w:style w:type="character" w:customStyle="1" w:styleId="Heading2Char">
    <w:name w:val="Heading 2 Char"/>
    <w:basedOn w:val="DefaultParagraphFont"/>
    <w:link w:val="Heading2"/>
    <w:uiPriority w:val="9"/>
    <w:qFormat/>
    <w:rsid w:val="008E6C39"/>
    <w:rPr>
      <w:rFonts w:asciiTheme="majorHAnsi" w:eastAsiaTheme="majorEastAsia" w:hAnsiTheme="majorHAnsi" w:cstheme="majorBidi"/>
      <w:b/>
      <w:bCs/>
      <w:color w:val="A3CD39" w:themeColor="accent2"/>
      <w:sz w:val="36"/>
      <w:szCs w:val="26"/>
    </w:rPr>
  </w:style>
  <w:style w:type="character" w:customStyle="1" w:styleId="Heading3Char">
    <w:name w:val="Heading 3 Char"/>
    <w:basedOn w:val="DefaultParagraphFont"/>
    <w:link w:val="Heading3"/>
    <w:uiPriority w:val="9"/>
    <w:qFormat/>
    <w:rsid w:val="008E6C39"/>
    <w:rPr>
      <w:rFonts w:asciiTheme="majorHAnsi" w:eastAsiaTheme="majorEastAsia" w:hAnsiTheme="majorHAnsi" w:cstheme="majorBidi"/>
      <w:b/>
      <w:bCs/>
      <w:color w:val="4A4A4A" w:themeColor="accent4"/>
      <w:sz w:val="28"/>
    </w:rPr>
  </w:style>
  <w:style w:type="character" w:customStyle="1" w:styleId="Heading4Char">
    <w:name w:val="Heading 4 Char"/>
    <w:basedOn w:val="DefaultParagraphFont"/>
    <w:link w:val="Heading4"/>
    <w:uiPriority w:val="9"/>
    <w:qFormat/>
    <w:rsid w:val="008E6C39"/>
    <w:rPr>
      <w:rFonts w:asciiTheme="majorHAnsi" w:eastAsiaTheme="majorEastAsia" w:hAnsiTheme="majorHAnsi" w:cstheme="majorBidi"/>
      <w:b/>
      <w:bCs/>
      <w:iCs/>
      <w:color w:val="4A4A4A" w:themeColor="accent4"/>
    </w:rPr>
  </w:style>
  <w:style w:type="character" w:customStyle="1" w:styleId="Sous-titreCar">
    <w:name w:val="Sous-titre Car"/>
    <w:basedOn w:val="DefaultParagraphFont"/>
    <w:uiPriority w:val="11"/>
    <w:qFormat/>
    <w:rsid w:val="00A52FF8"/>
    <w:rPr>
      <w:rFonts w:asciiTheme="majorHAnsi" w:eastAsiaTheme="majorEastAsia" w:hAnsiTheme="majorHAnsi" w:cstheme="majorBidi"/>
      <w:i/>
      <w:iCs/>
      <w:color w:val="4A4A4A" w:themeColor="accent4"/>
      <w:spacing w:val="15"/>
      <w:sz w:val="24"/>
      <w:szCs w:val="24"/>
    </w:rPr>
  </w:style>
  <w:style w:type="character" w:customStyle="1" w:styleId="BalloonTextChar">
    <w:name w:val="Balloon Text Char"/>
    <w:basedOn w:val="DefaultParagraphFont"/>
    <w:link w:val="BalloonText"/>
    <w:uiPriority w:val="99"/>
    <w:semiHidden/>
    <w:qFormat/>
    <w:rsid w:val="00AA6648"/>
    <w:rPr>
      <w:rFonts w:ascii="Tahoma" w:hAnsi="Tahoma" w:cs="Tahoma"/>
      <w:sz w:val="16"/>
      <w:szCs w:val="16"/>
    </w:rPr>
  </w:style>
  <w:style w:type="character" w:customStyle="1" w:styleId="En-tteCar">
    <w:name w:val="En-tête Car"/>
    <w:basedOn w:val="DefaultParagraphFont"/>
    <w:uiPriority w:val="99"/>
    <w:qFormat/>
    <w:rsid w:val="00A16378"/>
  </w:style>
  <w:style w:type="character" w:customStyle="1" w:styleId="FooterChar">
    <w:name w:val="Footer Char"/>
    <w:basedOn w:val="DefaultParagraphFont"/>
    <w:link w:val="Footer"/>
    <w:uiPriority w:val="99"/>
    <w:qFormat/>
    <w:rsid w:val="00A16378"/>
  </w:style>
  <w:style w:type="character" w:styleId="CommentReference">
    <w:name w:val="annotation reference"/>
    <w:basedOn w:val="DefaultParagraphFont"/>
    <w:uiPriority w:val="99"/>
    <w:semiHidden/>
    <w:unhideWhenUsed/>
    <w:qFormat/>
    <w:rsid w:val="00DC5794"/>
    <w:rPr>
      <w:sz w:val="16"/>
      <w:szCs w:val="16"/>
    </w:rPr>
  </w:style>
  <w:style w:type="character" w:customStyle="1" w:styleId="CommentTextChar">
    <w:name w:val="Comment Text Char"/>
    <w:basedOn w:val="DefaultParagraphFont"/>
    <w:link w:val="CommentText"/>
    <w:uiPriority w:val="99"/>
    <w:qFormat/>
    <w:rsid w:val="00DC5794"/>
    <w:rPr>
      <w:sz w:val="20"/>
      <w:szCs w:val="20"/>
    </w:rPr>
  </w:style>
  <w:style w:type="character" w:customStyle="1" w:styleId="CommentSubjectChar">
    <w:name w:val="Comment Subject Char"/>
    <w:basedOn w:val="CommentTextChar"/>
    <w:link w:val="CommentSubject"/>
    <w:uiPriority w:val="99"/>
    <w:semiHidden/>
    <w:qFormat/>
    <w:rsid w:val="00DC5794"/>
    <w:rPr>
      <w:b/>
      <w:bCs/>
      <w:sz w:val="20"/>
      <w:szCs w:val="20"/>
    </w:rPr>
  </w:style>
  <w:style w:type="character" w:customStyle="1" w:styleId="TitlecoverChar">
    <w:name w:val="Title cover Char"/>
    <w:basedOn w:val="TitleChar"/>
    <w:link w:val="Titlecover"/>
    <w:uiPriority w:val="99"/>
    <w:qFormat/>
    <w:locked/>
    <w:rsid w:val="008E6C39"/>
    <w:rPr>
      <w:rFonts w:ascii="Cambria" w:eastAsia="MS Gothi" w:hAnsi="Cambria" w:cs="Times New Roman"/>
      <w:b/>
      <w:color w:val="F43E71"/>
      <w:spacing w:val="5"/>
      <w:sz w:val="52"/>
      <w:szCs w:val="52"/>
      <w:lang w:val="pt-PT"/>
    </w:rPr>
  </w:style>
  <w:style w:type="character" w:customStyle="1" w:styleId="TextintableChar">
    <w:name w:val="Text in table Char"/>
    <w:basedOn w:val="DefaultParagraphFont"/>
    <w:link w:val="Textintable"/>
    <w:qFormat/>
    <w:rsid w:val="005A529C"/>
    <w:rPr>
      <w:rFonts w:ascii="Calibri" w:hAnsi="Calibri"/>
      <w:color w:val="000000"/>
      <w:lang w:val="en-GB"/>
    </w:rPr>
  </w:style>
  <w:style w:type="character" w:customStyle="1" w:styleId="LienInternet">
    <w:name w:val="Lien Internet"/>
    <w:basedOn w:val="DefaultParagraphFont"/>
    <w:uiPriority w:val="99"/>
    <w:unhideWhenUsed/>
    <w:rsid w:val="00F911C7"/>
    <w:rPr>
      <w:color w:val="0000FF" w:themeColor="hyperlink"/>
      <w:u w:val="single"/>
    </w:rPr>
  </w:style>
  <w:style w:type="character" w:customStyle="1" w:styleId="DatefirstpageChar">
    <w:name w:val="Date first page Char"/>
    <w:basedOn w:val="Heading3Char"/>
    <w:link w:val="Datefirstpage"/>
    <w:qFormat/>
    <w:rsid w:val="00897828"/>
    <w:rPr>
      <w:rFonts w:asciiTheme="majorHAnsi" w:eastAsiaTheme="majorEastAsia" w:hAnsiTheme="majorHAnsi" w:cstheme="majorBidi"/>
      <w:b/>
      <w:bCs/>
      <w:color w:val="F43E71"/>
      <w:sz w:val="28"/>
      <w:lang w:val="en-GB"/>
    </w:rPr>
  </w:style>
  <w:style w:type="character" w:styleId="FollowedHyperlink">
    <w:name w:val="FollowedHyperlink"/>
    <w:basedOn w:val="DefaultParagraphFont"/>
    <w:uiPriority w:val="99"/>
    <w:semiHidden/>
    <w:unhideWhenUsed/>
    <w:qFormat/>
    <w:rsid w:val="0081418E"/>
    <w:rPr>
      <w:color w:val="800080" w:themeColor="followedHyperlink"/>
      <w:u w:val="single"/>
    </w:rPr>
  </w:style>
  <w:style w:type="character" w:customStyle="1" w:styleId="HTMLPreformattedChar">
    <w:name w:val="HTML Preformatted Char"/>
    <w:basedOn w:val="DefaultParagraphFont"/>
    <w:link w:val="HTMLPreformatted"/>
    <w:uiPriority w:val="99"/>
    <w:qFormat/>
    <w:rsid w:val="00ED12A9"/>
    <w:rPr>
      <w:rFonts w:ascii="Courier New" w:eastAsia="Times New Roman" w:hAnsi="Courier New" w:cs="Courier New"/>
      <w:sz w:val="20"/>
      <w:szCs w:val="20"/>
      <w:lang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eastAsia="Calibri" w:cs="Calibri"/>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eastAsia="Calibri"/>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Sautdindex">
    <w:name w:val="Saut d'index"/>
    <w:qFormat/>
  </w:style>
  <w:style w:type="paragraph" w:styleId="Title">
    <w:name w:val="Title"/>
    <w:basedOn w:val="Normal"/>
    <w:next w:val="BodyText"/>
    <w:link w:val="TitleChar"/>
    <w:uiPriority w:val="10"/>
    <w:qFormat/>
    <w:rsid w:val="00A52FF8"/>
    <w:pPr>
      <w:spacing w:after="300" w:line="240" w:lineRule="auto"/>
      <w:contextualSpacing/>
    </w:pPr>
    <w:rPr>
      <w:rFonts w:asciiTheme="majorHAnsi" w:eastAsiaTheme="majorEastAsia" w:hAnsiTheme="majorHAnsi" w:cstheme="majorBidi"/>
      <w:b/>
      <w:color w:val="F43E71" w:themeColor="accent1"/>
      <w:spacing w:val="5"/>
      <w:sz w:val="52"/>
      <w:szCs w:val="52"/>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next w:val="Normal"/>
    <w:uiPriority w:val="35"/>
    <w:unhideWhenUsed/>
    <w:qFormat/>
    <w:rsid w:val="005A529C"/>
    <w:pPr>
      <w:spacing w:before="120" w:after="120" w:line="240" w:lineRule="auto"/>
    </w:pPr>
    <w:rPr>
      <w:b/>
      <w:bCs/>
      <w:color w:val="F43E71" w:themeColor="accent1"/>
      <w:sz w:val="18"/>
      <w:szCs w:val="18"/>
      <w:lang w:val="en-GB"/>
    </w:rPr>
  </w:style>
  <w:style w:type="paragraph" w:customStyle="1" w:styleId="Index">
    <w:name w:val="Index"/>
    <w:basedOn w:val="Normal"/>
    <w:qFormat/>
    <w:pPr>
      <w:suppressLineNumbers/>
    </w:pPr>
    <w:rPr>
      <w:rFonts w:cs="Mangal"/>
    </w:rPr>
  </w:style>
  <w:style w:type="paragraph" w:styleId="Subtitle">
    <w:name w:val="Subtitle"/>
    <w:basedOn w:val="Normal"/>
    <w:next w:val="Normal"/>
    <w:uiPriority w:val="11"/>
    <w:qFormat/>
    <w:rsid w:val="00A52FF8"/>
    <w:rPr>
      <w:rFonts w:asciiTheme="majorHAnsi" w:eastAsiaTheme="majorEastAsia" w:hAnsiTheme="majorHAnsi" w:cstheme="majorBidi"/>
      <w:i/>
      <w:iCs/>
      <w:color w:val="4A4A4A" w:themeColor="accent4"/>
      <w:spacing w:val="15"/>
      <w:sz w:val="24"/>
      <w:szCs w:val="24"/>
    </w:rPr>
  </w:style>
  <w:style w:type="paragraph" w:styleId="BalloonText">
    <w:name w:val="Balloon Text"/>
    <w:basedOn w:val="Normal"/>
    <w:link w:val="BalloonTextChar"/>
    <w:uiPriority w:val="99"/>
    <w:semiHidden/>
    <w:unhideWhenUsed/>
    <w:qFormat/>
    <w:rsid w:val="00AA6648"/>
    <w:pPr>
      <w:spacing w:after="0" w:line="240" w:lineRule="auto"/>
    </w:pPr>
    <w:rPr>
      <w:rFonts w:ascii="Tahoma" w:hAnsi="Tahoma" w:cs="Tahoma"/>
      <w:sz w:val="16"/>
      <w:szCs w:val="16"/>
    </w:rPr>
  </w:style>
  <w:style w:type="paragraph" w:styleId="Header">
    <w:name w:val="header"/>
    <w:basedOn w:val="Normal"/>
    <w:uiPriority w:val="99"/>
    <w:unhideWhenUsed/>
    <w:rsid w:val="00A16378"/>
    <w:pPr>
      <w:tabs>
        <w:tab w:val="center" w:pos="4536"/>
        <w:tab w:val="right" w:pos="9072"/>
      </w:tabs>
      <w:spacing w:after="0" w:line="240" w:lineRule="auto"/>
    </w:pPr>
  </w:style>
  <w:style w:type="paragraph" w:styleId="Footer">
    <w:name w:val="footer"/>
    <w:basedOn w:val="Normal"/>
    <w:link w:val="FooterChar"/>
    <w:uiPriority w:val="99"/>
    <w:unhideWhenUsed/>
    <w:rsid w:val="00A16378"/>
    <w:pPr>
      <w:tabs>
        <w:tab w:val="center" w:pos="4536"/>
        <w:tab w:val="right" w:pos="9072"/>
      </w:tabs>
      <w:spacing w:after="0" w:line="240" w:lineRule="auto"/>
    </w:pPr>
  </w:style>
  <w:style w:type="paragraph" w:styleId="CommentText">
    <w:name w:val="annotation text"/>
    <w:basedOn w:val="Normal"/>
    <w:link w:val="CommentTextChar"/>
    <w:uiPriority w:val="99"/>
    <w:unhideWhenUsed/>
    <w:qFormat/>
    <w:rsid w:val="00DC579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C5794"/>
    <w:rPr>
      <w:b/>
      <w:bCs/>
    </w:rPr>
  </w:style>
  <w:style w:type="paragraph" w:styleId="ListParagraph">
    <w:name w:val="List Paragraph"/>
    <w:basedOn w:val="Normal"/>
    <w:uiPriority w:val="34"/>
    <w:qFormat/>
    <w:rsid w:val="00463A4B"/>
    <w:pPr>
      <w:ind w:left="720"/>
      <w:contextualSpacing/>
    </w:pPr>
  </w:style>
  <w:style w:type="paragraph" w:customStyle="1" w:styleId="Titlecover">
    <w:name w:val="Title cover"/>
    <w:basedOn w:val="Title"/>
    <w:link w:val="TitlecoverChar"/>
    <w:uiPriority w:val="99"/>
    <w:qFormat/>
    <w:rsid w:val="008E6C39"/>
    <w:pPr>
      <w:jc w:val="center"/>
    </w:pPr>
    <w:rPr>
      <w:rFonts w:ascii="Cambria" w:eastAsia="MS Gothi" w:hAnsi="Cambria" w:cs="Times New Roman"/>
      <w:color w:val="F43E71"/>
      <w:lang w:val="pt-PT"/>
    </w:rPr>
  </w:style>
  <w:style w:type="paragraph" w:styleId="TOC3">
    <w:name w:val="toc 3"/>
    <w:basedOn w:val="Normal"/>
    <w:next w:val="Normal"/>
    <w:autoRedefine/>
    <w:uiPriority w:val="39"/>
    <w:unhideWhenUsed/>
    <w:rsid w:val="00F911C7"/>
    <w:pPr>
      <w:spacing w:after="0" w:line="240" w:lineRule="auto"/>
      <w:ind w:left="442"/>
    </w:pPr>
  </w:style>
  <w:style w:type="paragraph" w:styleId="TOC1">
    <w:name w:val="toc 1"/>
    <w:basedOn w:val="Normal"/>
    <w:next w:val="Normal"/>
    <w:autoRedefine/>
    <w:uiPriority w:val="39"/>
    <w:unhideWhenUsed/>
    <w:rsid w:val="00F911C7"/>
    <w:pPr>
      <w:tabs>
        <w:tab w:val="right" w:leader="dot" w:pos="9062"/>
      </w:tabs>
      <w:spacing w:before="60" w:after="0" w:line="240" w:lineRule="auto"/>
    </w:pPr>
    <w:rPr>
      <w:b/>
    </w:rPr>
  </w:style>
  <w:style w:type="paragraph" w:customStyle="1" w:styleId="Textintable">
    <w:name w:val="Text in table"/>
    <w:basedOn w:val="Normal"/>
    <w:link w:val="TextintableChar"/>
    <w:qFormat/>
    <w:rsid w:val="005A529C"/>
    <w:pPr>
      <w:spacing w:before="60" w:after="60" w:line="240" w:lineRule="auto"/>
      <w:jc w:val="left"/>
    </w:pPr>
    <w:rPr>
      <w:rFonts w:ascii="Calibri" w:hAnsi="Calibri"/>
      <w:color w:val="000000"/>
      <w:lang w:val="en-GB"/>
    </w:rPr>
  </w:style>
  <w:style w:type="paragraph" w:styleId="TOC2">
    <w:name w:val="toc 2"/>
    <w:basedOn w:val="Normal"/>
    <w:next w:val="Normal"/>
    <w:autoRedefine/>
    <w:uiPriority w:val="39"/>
    <w:unhideWhenUsed/>
    <w:rsid w:val="00F911C7"/>
    <w:pPr>
      <w:spacing w:after="0" w:line="240" w:lineRule="auto"/>
      <w:ind w:left="221"/>
    </w:pPr>
  </w:style>
  <w:style w:type="paragraph" w:customStyle="1" w:styleId="Datefirstpage">
    <w:name w:val="Date first page"/>
    <w:link w:val="DatefirstpageChar"/>
    <w:qFormat/>
    <w:rsid w:val="00897828"/>
    <w:pPr>
      <w:jc w:val="right"/>
    </w:pPr>
    <w:rPr>
      <w:rFonts w:asciiTheme="majorHAnsi" w:eastAsiaTheme="majorEastAsia" w:hAnsiTheme="majorHAnsi" w:cstheme="majorBidi"/>
      <w:b/>
      <w:bCs/>
      <w:color w:val="F43E71"/>
      <w:sz w:val="28"/>
      <w:lang w:val="en-GB"/>
    </w:rPr>
  </w:style>
  <w:style w:type="paragraph" w:styleId="TOC4">
    <w:name w:val="toc 4"/>
    <w:basedOn w:val="Normal"/>
    <w:next w:val="Normal"/>
    <w:autoRedefine/>
    <w:uiPriority w:val="39"/>
    <w:semiHidden/>
    <w:unhideWhenUsed/>
    <w:rsid w:val="00F911C7"/>
    <w:pPr>
      <w:spacing w:after="0" w:line="240" w:lineRule="auto"/>
      <w:ind w:left="658"/>
    </w:pPr>
  </w:style>
  <w:style w:type="paragraph" w:customStyle="1" w:styleId="Default">
    <w:name w:val="Default"/>
    <w:qFormat/>
    <w:rsid w:val="00290FA5"/>
    <w:rPr>
      <w:rFonts w:ascii="Calibri" w:eastAsia="Calibri" w:hAnsi="Calibri" w:cs="Calibri"/>
      <w:color w:val="000000"/>
      <w:sz w:val="24"/>
      <w:szCs w:val="24"/>
      <w:lang w:val="pt-PT"/>
    </w:rPr>
  </w:style>
  <w:style w:type="paragraph" w:customStyle="1" w:styleId="t3">
    <w:name w:val="t3"/>
    <w:basedOn w:val="Normal"/>
    <w:qFormat/>
    <w:rsid w:val="00C75E61"/>
    <w:pPr>
      <w:spacing w:beforeAutospacing="1" w:afterAutospacing="1" w:line="240" w:lineRule="auto"/>
      <w:jc w:val="left"/>
    </w:pPr>
    <w:rPr>
      <w:rFonts w:ascii="Times New Roman" w:eastAsia="Times New Roman" w:hAnsi="Times New Roman" w:cs="Times New Roman"/>
      <w:sz w:val="24"/>
      <w:szCs w:val="24"/>
      <w:lang w:val="pt-PT" w:eastAsia="pt-PT"/>
    </w:rPr>
  </w:style>
  <w:style w:type="paragraph" w:styleId="NoSpacing">
    <w:name w:val="No Spacing"/>
    <w:uiPriority w:val="1"/>
    <w:qFormat/>
    <w:rsid w:val="00744689"/>
  </w:style>
  <w:style w:type="paragraph" w:styleId="HTMLPreformatted">
    <w:name w:val="HTML Preformatted"/>
    <w:basedOn w:val="Normal"/>
    <w:link w:val="HTMLPreformattedChar"/>
    <w:uiPriority w:val="99"/>
    <w:unhideWhenUsed/>
    <w:qFormat/>
    <w:rsid w:val="00E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fr-FR" w:eastAsia="fr-FR"/>
    </w:rPr>
  </w:style>
  <w:style w:type="paragraph" w:customStyle="1" w:styleId="Contenudecadre">
    <w:name w:val="Contenu de cadre"/>
    <w:basedOn w:val="Normal"/>
    <w:qFormat/>
  </w:style>
  <w:style w:type="table" w:styleId="TableGrid">
    <w:name w:val="Table Grid"/>
    <w:basedOn w:val="TableNormal"/>
    <w:uiPriority w:val="59"/>
    <w:rsid w:val="00424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372EBD"/>
    <w:rPr>
      <w:color w:val="7A9C27" w:themeColor="accent2" w:themeShade="BF"/>
    </w:rPr>
    <w:tblPr>
      <w:tblStyleRowBandSize w:val="1"/>
      <w:tblStyleColBandSize w:val="1"/>
      <w:tblBorders>
        <w:top w:val="single" w:sz="8" w:space="0" w:color="A3CD39" w:themeColor="accent2"/>
        <w:bottom w:val="single" w:sz="8" w:space="0" w:color="A3CD39" w:themeColor="accent2"/>
      </w:tblBorders>
    </w:tblPr>
    <w:tblStylePr w:type="firstRow">
      <w:pPr>
        <w:spacing w:before="0" w:after="0" w:line="240" w:lineRule="auto"/>
      </w:pPr>
      <w:rPr>
        <w:b/>
        <w:bCs/>
      </w:rPr>
      <w:tblPr/>
      <w:tcPr>
        <w:tcBorders>
          <w:top w:val="single" w:sz="8" w:space="0" w:color="A3CD39" w:themeColor="accent2"/>
          <w:left w:val="nil"/>
          <w:bottom w:val="single" w:sz="8" w:space="0" w:color="A3CD39" w:themeColor="accent2"/>
          <w:right w:val="nil"/>
          <w:insideH w:val="nil"/>
          <w:insideV w:val="nil"/>
        </w:tcBorders>
      </w:tcPr>
    </w:tblStylePr>
    <w:tblStylePr w:type="lastRow">
      <w:pPr>
        <w:spacing w:before="0" w:after="0" w:line="240" w:lineRule="auto"/>
      </w:pPr>
      <w:rPr>
        <w:b/>
        <w:bCs/>
      </w:rPr>
      <w:tblPr/>
      <w:tcPr>
        <w:tcBorders>
          <w:top w:val="single" w:sz="8" w:space="0" w:color="A3CD39" w:themeColor="accent2"/>
          <w:left w:val="nil"/>
          <w:bottom w:val="single" w:sz="8" w:space="0" w:color="A3CD3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2CE" w:themeFill="accent2" w:themeFillTint="3F"/>
      </w:tcPr>
    </w:tblStylePr>
    <w:tblStylePr w:type="band1Horz">
      <w:tblPr/>
      <w:tcPr>
        <w:tcBorders>
          <w:left w:val="nil"/>
          <w:right w:val="nil"/>
          <w:insideH w:val="nil"/>
          <w:insideV w:val="nil"/>
        </w:tcBorders>
        <w:shd w:val="clear" w:color="auto" w:fill="E8F2CE"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0C7C"/>
    <w:pPr>
      <w:spacing w:after="200" w:line="276" w:lineRule="auto"/>
      <w:jc w:val="both"/>
    </w:pPr>
    <w:rPr>
      <w:lang w:val="es-ES"/>
    </w:rPr>
  </w:style>
  <w:style w:type="paragraph" w:styleId="Heading1">
    <w:name w:val="heading 1"/>
    <w:basedOn w:val="Normal"/>
    <w:next w:val="Normal"/>
    <w:link w:val="Heading1Char"/>
    <w:uiPriority w:val="9"/>
    <w:qFormat/>
    <w:rsid w:val="008E6C39"/>
    <w:pPr>
      <w:keepNext/>
      <w:keepLines/>
      <w:spacing w:before="480" w:after="240"/>
      <w:outlineLvl w:val="0"/>
    </w:pPr>
    <w:rPr>
      <w:rFonts w:asciiTheme="majorHAnsi" w:eastAsiaTheme="majorEastAsia" w:hAnsiTheme="majorHAnsi" w:cstheme="majorBidi"/>
      <w:b/>
      <w:bCs/>
      <w:color w:val="F43E71" w:themeColor="accent1"/>
      <w:sz w:val="52"/>
      <w:szCs w:val="28"/>
    </w:rPr>
  </w:style>
  <w:style w:type="paragraph" w:styleId="Heading2">
    <w:name w:val="heading 2"/>
    <w:basedOn w:val="Normal"/>
    <w:next w:val="Normal"/>
    <w:link w:val="Heading2Char"/>
    <w:uiPriority w:val="9"/>
    <w:unhideWhenUsed/>
    <w:qFormat/>
    <w:rsid w:val="008E6C39"/>
    <w:pPr>
      <w:keepNext/>
      <w:keepLines/>
      <w:spacing w:before="480" w:after="240"/>
      <w:outlineLvl w:val="1"/>
    </w:pPr>
    <w:rPr>
      <w:rFonts w:asciiTheme="majorHAnsi" w:eastAsiaTheme="majorEastAsia" w:hAnsiTheme="majorHAnsi" w:cstheme="majorBidi"/>
      <w:b/>
      <w:bCs/>
      <w:color w:val="A3CD39" w:themeColor="accent2"/>
      <w:sz w:val="36"/>
      <w:szCs w:val="26"/>
    </w:rPr>
  </w:style>
  <w:style w:type="paragraph" w:styleId="Heading3">
    <w:name w:val="heading 3"/>
    <w:basedOn w:val="Normal"/>
    <w:next w:val="Normal"/>
    <w:link w:val="Heading3Char"/>
    <w:uiPriority w:val="9"/>
    <w:unhideWhenUsed/>
    <w:qFormat/>
    <w:rsid w:val="008E6C39"/>
    <w:pPr>
      <w:keepNext/>
      <w:keepLines/>
      <w:spacing w:before="240" w:after="120"/>
      <w:outlineLvl w:val="2"/>
    </w:pPr>
    <w:rPr>
      <w:rFonts w:asciiTheme="majorHAnsi" w:eastAsiaTheme="majorEastAsia" w:hAnsiTheme="majorHAnsi" w:cstheme="majorBidi"/>
      <w:b/>
      <w:bCs/>
      <w:color w:val="4A4A4A" w:themeColor="accent4"/>
      <w:sz w:val="28"/>
    </w:rPr>
  </w:style>
  <w:style w:type="paragraph" w:styleId="Heading4">
    <w:name w:val="heading 4"/>
    <w:basedOn w:val="Normal"/>
    <w:next w:val="Normal"/>
    <w:link w:val="Heading4Char"/>
    <w:uiPriority w:val="9"/>
    <w:unhideWhenUsed/>
    <w:qFormat/>
    <w:rsid w:val="008E6C39"/>
    <w:pPr>
      <w:keepNext/>
      <w:keepLines/>
      <w:outlineLvl w:val="3"/>
    </w:pPr>
    <w:rPr>
      <w:rFonts w:asciiTheme="majorHAnsi" w:eastAsiaTheme="majorEastAsia" w:hAnsiTheme="majorHAnsi" w:cstheme="majorBidi"/>
      <w:b/>
      <w:bCs/>
      <w:iCs/>
      <w:color w:val="4A4A4A"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E6C39"/>
    <w:rPr>
      <w:rFonts w:asciiTheme="majorHAnsi" w:eastAsiaTheme="majorEastAsia" w:hAnsiTheme="majorHAnsi" w:cstheme="majorBidi"/>
      <w:b/>
      <w:bCs/>
      <w:color w:val="F43E71" w:themeColor="accent1"/>
      <w:sz w:val="52"/>
      <w:szCs w:val="28"/>
    </w:rPr>
  </w:style>
  <w:style w:type="character" w:customStyle="1" w:styleId="TitleChar">
    <w:name w:val="Title Char"/>
    <w:basedOn w:val="DefaultParagraphFont"/>
    <w:link w:val="Title"/>
    <w:uiPriority w:val="10"/>
    <w:qFormat/>
    <w:rsid w:val="00A52FF8"/>
    <w:rPr>
      <w:rFonts w:asciiTheme="majorHAnsi" w:eastAsiaTheme="majorEastAsia" w:hAnsiTheme="majorHAnsi" w:cstheme="majorBidi"/>
      <w:b/>
      <w:color w:val="F43E71" w:themeColor="accent1"/>
      <w:spacing w:val="5"/>
      <w:sz w:val="52"/>
      <w:szCs w:val="52"/>
    </w:rPr>
  </w:style>
  <w:style w:type="character" w:customStyle="1" w:styleId="Heading2Char">
    <w:name w:val="Heading 2 Char"/>
    <w:basedOn w:val="DefaultParagraphFont"/>
    <w:link w:val="Heading2"/>
    <w:uiPriority w:val="9"/>
    <w:qFormat/>
    <w:rsid w:val="008E6C39"/>
    <w:rPr>
      <w:rFonts w:asciiTheme="majorHAnsi" w:eastAsiaTheme="majorEastAsia" w:hAnsiTheme="majorHAnsi" w:cstheme="majorBidi"/>
      <w:b/>
      <w:bCs/>
      <w:color w:val="A3CD39" w:themeColor="accent2"/>
      <w:sz w:val="36"/>
      <w:szCs w:val="26"/>
    </w:rPr>
  </w:style>
  <w:style w:type="character" w:customStyle="1" w:styleId="Heading3Char">
    <w:name w:val="Heading 3 Char"/>
    <w:basedOn w:val="DefaultParagraphFont"/>
    <w:link w:val="Heading3"/>
    <w:uiPriority w:val="9"/>
    <w:qFormat/>
    <w:rsid w:val="008E6C39"/>
    <w:rPr>
      <w:rFonts w:asciiTheme="majorHAnsi" w:eastAsiaTheme="majorEastAsia" w:hAnsiTheme="majorHAnsi" w:cstheme="majorBidi"/>
      <w:b/>
      <w:bCs/>
      <w:color w:val="4A4A4A" w:themeColor="accent4"/>
      <w:sz w:val="28"/>
    </w:rPr>
  </w:style>
  <w:style w:type="character" w:customStyle="1" w:styleId="Heading4Char">
    <w:name w:val="Heading 4 Char"/>
    <w:basedOn w:val="DefaultParagraphFont"/>
    <w:link w:val="Heading4"/>
    <w:uiPriority w:val="9"/>
    <w:qFormat/>
    <w:rsid w:val="008E6C39"/>
    <w:rPr>
      <w:rFonts w:asciiTheme="majorHAnsi" w:eastAsiaTheme="majorEastAsia" w:hAnsiTheme="majorHAnsi" w:cstheme="majorBidi"/>
      <w:b/>
      <w:bCs/>
      <w:iCs/>
      <w:color w:val="4A4A4A" w:themeColor="accent4"/>
    </w:rPr>
  </w:style>
  <w:style w:type="character" w:customStyle="1" w:styleId="Sous-titreCar">
    <w:name w:val="Sous-titre Car"/>
    <w:basedOn w:val="DefaultParagraphFont"/>
    <w:uiPriority w:val="11"/>
    <w:qFormat/>
    <w:rsid w:val="00A52FF8"/>
    <w:rPr>
      <w:rFonts w:asciiTheme="majorHAnsi" w:eastAsiaTheme="majorEastAsia" w:hAnsiTheme="majorHAnsi" w:cstheme="majorBidi"/>
      <w:i/>
      <w:iCs/>
      <w:color w:val="4A4A4A" w:themeColor="accent4"/>
      <w:spacing w:val="15"/>
      <w:sz w:val="24"/>
      <w:szCs w:val="24"/>
    </w:rPr>
  </w:style>
  <w:style w:type="character" w:customStyle="1" w:styleId="BalloonTextChar">
    <w:name w:val="Balloon Text Char"/>
    <w:basedOn w:val="DefaultParagraphFont"/>
    <w:link w:val="BalloonText"/>
    <w:uiPriority w:val="99"/>
    <w:semiHidden/>
    <w:qFormat/>
    <w:rsid w:val="00AA6648"/>
    <w:rPr>
      <w:rFonts w:ascii="Tahoma" w:hAnsi="Tahoma" w:cs="Tahoma"/>
      <w:sz w:val="16"/>
      <w:szCs w:val="16"/>
    </w:rPr>
  </w:style>
  <w:style w:type="character" w:customStyle="1" w:styleId="En-tteCar">
    <w:name w:val="En-tête Car"/>
    <w:basedOn w:val="DefaultParagraphFont"/>
    <w:uiPriority w:val="99"/>
    <w:qFormat/>
    <w:rsid w:val="00A16378"/>
  </w:style>
  <w:style w:type="character" w:customStyle="1" w:styleId="FooterChar">
    <w:name w:val="Footer Char"/>
    <w:basedOn w:val="DefaultParagraphFont"/>
    <w:link w:val="Footer"/>
    <w:uiPriority w:val="99"/>
    <w:qFormat/>
    <w:rsid w:val="00A16378"/>
  </w:style>
  <w:style w:type="character" w:styleId="CommentReference">
    <w:name w:val="annotation reference"/>
    <w:basedOn w:val="DefaultParagraphFont"/>
    <w:uiPriority w:val="99"/>
    <w:semiHidden/>
    <w:unhideWhenUsed/>
    <w:qFormat/>
    <w:rsid w:val="00DC5794"/>
    <w:rPr>
      <w:sz w:val="16"/>
      <w:szCs w:val="16"/>
    </w:rPr>
  </w:style>
  <w:style w:type="character" w:customStyle="1" w:styleId="CommentTextChar">
    <w:name w:val="Comment Text Char"/>
    <w:basedOn w:val="DefaultParagraphFont"/>
    <w:link w:val="CommentText"/>
    <w:uiPriority w:val="99"/>
    <w:qFormat/>
    <w:rsid w:val="00DC5794"/>
    <w:rPr>
      <w:sz w:val="20"/>
      <w:szCs w:val="20"/>
    </w:rPr>
  </w:style>
  <w:style w:type="character" w:customStyle="1" w:styleId="CommentSubjectChar">
    <w:name w:val="Comment Subject Char"/>
    <w:basedOn w:val="CommentTextChar"/>
    <w:link w:val="CommentSubject"/>
    <w:uiPriority w:val="99"/>
    <w:semiHidden/>
    <w:qFormat/>
    <w:rsid w:val="00DC5794"/>
    <w:rPr>
      <w:b/>
      <w:bCs/>
      <w:sz w:val="20"/>
      <w:szCs w:val="20"/>
    </w:rPr>
  </w:style>
  <w:style w:type="character" w:customStyle="1" w:styleId="TitlecoverChar">
    <w:name w:val="Title cover Char"/>
    <w:basedOn w:val="TitleChar"/>
    <w:link w:val="Titlecover"/>
    <w:uiPriority w:val="99"/>
    <w:qFormat/>
    <w:locked/>
    <w:rsid w:val="008E6C39"/>
    <w:rPr>
      <w:rFonts w:ascii="Cambria" w:eastAsia="MS Gothi" w:hAnsi="Cambria" w:cs="Times New Roman"/>
      <w:b/>
      <w:color w:val="F43E71"/>
      <w:spacing w:val="5"/>
      <w:sz w:val="52"/>
      <w:szCs w:val="52"/>
      <w:lang w:val="pt-PT"/>
    </w:rPr>
  </w:style>
  <w:style w:type="character" w:customStyle="1" w:styleId="TextintableChar">
    <w:name w:val="Text in table Char"/>
    <w:basedOn w:val="DefaultParagraphFont"/>
    <w:link w:val="Textintable"/>
    <w:qFormat/>
    <w:rsid w:val="005A529C"/>
    <w:rPr>
      <w:rFonts w:ascii="Calibri" w:hAnsi="Calibri"/>
      <w:color w:val="000000"/>
      <w:lang w:val="en-GB"/>
    </w:rPr>
  </w:style>
  <w:style w:type="character" w:customStyle="1" w:styleId="LienInternet">
    <w:name w:val="Lien Internet"/>
    <w:basedOn w:val="DefaultParagraphFont"/>
    <w:uiPriority w:val="99"/>
    <w:unhideWhenUsed/>
    <w:rsid w:val="00F911C7"/>
    <w:rPr>
      <w:color w:val="0000FF" w:themeColor="hyperlink"/>
      <w:u w:val="single"/>
    </w:rPr>
  </w:style>
  <w:style w:type="character" w:customStyle="1" w:styleId="DatefirstpageChar">
    <w:name w:val="Date first page Char"/>
    <w:basedOn w:val="Heading3Char"/>
    <w:link w:val="Datefirstpage"/>
    <w:qFormat/>
    <w:rsid w:val="00897828"/>
    <w:rPr>
      <w:rFonts w:asciiTheme="majorHAnsi" w:eastAsiaTheme="majorEastAsia" w:hAnsiTheme="majorHAnsi" w:cstheme="majorBidi"/>
      <w:b/>
      <w:bCs/>
      <w:color w:val="F43E71"/>
      <w:sz w:val="28"/>
      <w:lang w:val="en-GB"/>
    </w:rPr>
  </w:style>
  <w:style w:type="character" w:styleId="FollowedHyperlink">
    <w:name w:val="FollowedHyperlink"/>
    <w:basedOn w:val="DefaultParagraphFont"/>
    <w:uiPriority w:val="99"/>
    <w:semiHidden/>
    <w:unhideWhenUsed/>
    <w:qFormat/>
    <w:rsid w:val="0081418E"/>
    <w:rPr>
      <w:color w:val="800080" w:themeColor="followedHyperlink"/>
      <w:u w:val="single"/>
    </w:rPr>
  </w:style>
  <w:style w:type="character" w:customStyle="1" w:styleId="HTMLPreformattedChar">
    <w:name w:val="HTML Preformatted Char"/>
    <w:basedOn w:val="DefaultParagraphFont"/>
    <w:link w:val="HTMLPreformatted"/>
    <w:uiPriority w:val="99"/>
    <w:qFormat/>
    <w:rsid w:val="00ED12A9"/>
    <w:rPr>
      <w:rFonts w:ascii="Courier New" w:eastAsia="Times New Roman" w:hAnsi="Courier New" w:cs="Courier New"/>
      <w:sz w:val="20"/>
      <w:szCs w:val="20"/>
      <w:lang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eastAsia="Calibri" w:cs="Calibri"/>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eastAsia="Calibri"/>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Sautdindex">
    <w:name w:val="Saut d'index"/>
    <w:qFormat/>
  </w:style>
  <w:style w:type="paragraph" w:styleId="Title">
    <w:name w:val="Title"/>
    <w:basedOn w:val="Normal"/>
    <w:next w:val="BodyText"/>
    <w:link w:val="TitleChar"/>
    <w:uiPriority w:val="10"/>
    <w:qFormat/>
    <w:rsid w:val="00A52FF8"/>
    <w:pPr>
      <w:spacing w:after="300" w:line="240" w:lineRule="auto"/>
      <w:contextualSpacing/>
    </w:pPr>
    <w:rPr>
      <w:rFonts w:asciiTheme="majorHAnsi" w:eastAsiaTheme="majorEastAsia" w:hAnsiTheme="majorHAnsi" w:cstheme="majorBidi"/>
      <w:b/>
      <w:color w:val="F43E71" w:themeColor="accent1"/>
      <w:spacing w:val="5"/>
      <w:sz w:val="52"/>
      <w:szCs w:val="52"/>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next w:val="Normal"/>
    <w:uiPriority w:val="35"/>
    <w:unhideWhenUsed/>
    <w:qFormat/>
    <w:rsid w:val="005A529C"/>
    <w:pPr>
      <w:spacing w:before="120" w:after="120" w:line="240" w:lineRule="auto"/>
    </w:pPr>
    <w:rPr>
      <w:b/>
      <w:bCs/>
      <w:color w:val="F43E71" w:themeColor="accent1"/>
      <w:sz w:val="18"/>
      <w:szCs w:val="18"/>
      <w:lang w:val="en-GB"/>
    </w:rPr>
  </w:style>
  <w:style w:type="paragraph" w:customStyle="1" w:styleId="Index">
    <w:name w:val="Index"/>
    <w:basedOn w:val="Normal"/>
    <w:qFormat/>
    <w:pPr>
      <w:suppressLineNumbers/>
    </w:pPr>
    <w:rPr>
      <w:rFonts w:cs="Mangal"/>
    </w:rPr>
  </w:style>
  <w:style w:type="paragraph" w:styleId="Subtitle">
    <w:name w:val="Subtitle"/>
    <w:basedOn w:val="Normal"/>
    <w:next w:val="Normal"/>
    <w:uiPriority w:val="11"/>
    <w:qFormat/>
    <w:rsid w:val="00A52FF8"/>
    <w:rPr>
      <w:rFonts w:asciiTheme="majorHAnsi" w:eastAsiaTheme="majorEastAsia" w:hAnsiTheme="majorHAnsi" w:cstheme="majorBidi"/>
      <w:i/>
      <w:iCs/>
      <w:color w:val="4A4A4A" w:themeColor="accent4"/>
      <w:spacing w:val="15"/>
      <w:sz w:val="24"/>
      <w:szCs w:val="24"/>
    </w:rPr>
  </w:style>
  <w:style w:type="paragraph" w:styleId="BalloonText">
    <w:name w:val="Balloon Text"/>
    <w:basedOn w:val="Normal"/>
    <w:link w:val="BalloonTextChar"/>
    <w:uiPriority w:val="99"/>
    <w:semiHidden/>
    <w:unhideWhenUsed/>
    <w:qFormat/>
    <w:rsid w:val="00AA6648"/>
    <w:pPr>
      <w:spacing w:after="0" w:line="240" w:lineRule="auto"/>
    </w:pPr>
    <w:rPr>
      <w:rFonts w:ascii="Tahoma" w:hAnsi="Tahoma" w:cs="Tahoma"/>
      <w:sz w:val="16"/>
      <w:szCs w:val="16"/>
    </w:rPr>
  </w:style>
  <w:style w:type="paragraph" w:styleId="Header">
    <w:name w:val="header"/>
    <w:basedOn w:val="Normal"/>
    <w:uiPriority w:val="99"/>
    <w:unhideWhenUsed/>
    <w:rsid w:val="00A16378"/>
    <w:pPr>
      <w:tabs>
        <w:tab w:val="center" w:pos="4536"/>
        <w:tab w:val="right" w:pos="9072"/>
      </w:tabs>
      <w:spacing w:after="0" w:line="240" w:lineRule="auto"/>
    </w:pPr>
  </w:style>
  <w:style w:type="paragraph" w:styleId="Footer">
    <w:name w:val="footer"/>
    <w:basedOn w:val="Normal"/>
    <w:link w:val="FooterChar"/>
    <w:uiPriority w:val="99"/>
    <w:unhideWhenUsed/>
    <w:rsid w:val="00A16378"/>
    <w:pPr>
      <w:tabs>
        <w:tab w:val="center" w:pos="4536"/>
        <w:tab w:val="right" w:pos="9072"/>
      </w:tabs>
      <w:spacing w:after="0" w:line="240" w:lineRule="auto"/>
    </w:pPr>
  </w:style>
  <w:style w:type="paragraph" w:styleId="CommentText">
    <w:name w:val="annotation text"/>
    <w:basedOn w:val="Normal"/>
    <w:link w:val="CommentTextChar"/>
    <w:uiPriority w:val="99"/>
    <w:unhideWhenUsed/>
    <w:qFormat/>
    <w:rsid w:val="00DC579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C5794"/>
    <w:rPr>
      <w:b/>
      <w:bCs/>
    </w:rPr>
  </w:style>
  <w:style w:type="paragraph" w:styleId="ListParagraph">
    <w:name w:val="List Paragraph"/>
    <w:basedOn w:val="Normal"/>
    <w:uiPriority w:val="34"/>
    <w:qFormat/>
    <w:rsid w:val="00463A4B"/>
    <w:pPr>
      <w:ind w:left="720"/>
      <w:contextualSpacing/>
    </w:pPr>
  </w:style>
  <w:style w:type="paragraph" w:customStyle="1" w:styleId="Titlecover">
    <w:name w:val="Title cover"/>
    <w:basedOn w:val="Title"/>
    <w:link w:val="TitlecoverChar"/>
    <w:uiPriority w:val="99"/>
    <w:qFormat/>
    <w:rsid w:val="008E6C39"/>
    <w:pPr>
      <w:jc w:val="center"/>
    </w:pPr>
    <w:rPr>
      <w:rFonts w:ascii="Cambria" w:eastAsia="MS Gothi" w:hAnsi="Cambria" w:cs="Times New Roman"/>
      <w:color w:val="F43E71"/>
      <w:lang w:val="pt-PT"/>
    </w:rPr>
  </w:style>
  <w:style w:type="paragraph" w:styleId="TOC3">
    <w:name w:val="toc 3"/>
    <w:basedOn w:val="Normal"/>
    <w:next w:val="Normal"/>
    <w:autoRedefine/>
    <w:uiPriority w:val="39"/>
    <w:unhideWhenUsed/>
    <w:rsid w:val="00F911C7"/>
    <w:pPr>
      <w:spacing w:after="0" w:line="240" w:lineRule="auto"/>
      <w:ind w:left="442"/>
    </w:pPr>
  </w:style>
  <w:style w:type="paragraph" w:styleId="TOC1">
    <w:name w:val="toc 1"/>
    <w:basedOn w:val="Normal"/>
    <w:next w:val="Normal"/>
    <w:autoRedefine/>
    <w:uiPriority w:val="39"/>
    <w:unhideWhenUsed/>
    <w:rsid w:val="00F911C7"/>
    <w:pPr>
      <w:tabs>
        <w:tab w:val="right" w:leader="dot" w:pos="9062"/>
      </w:tabs>
      <w:spacing w:before="60" w:after="0" w:line="240" w:lineRule="auto"/>
    </w:pPr>
    <w:rPr>
      <w:b/>
    </w:rPr>
  </w:style>
  <w:style w:type="paragraph" w:customStyle="1" w:styleId="Textintable">
    <w:name w:val="Text in table"/>
    <w:basedOn w:val="Normal"/>
    <w:link w:val="TextintableChar"/>
    <w:qFormat/>
    <w:rsid w:val="005A529C"/>
    <w:pPr>
      <w:spacing w:before="60" w:after="60" w:line="240" w:lineRule="auto"/>
      <w:jc w:val="left"/>
    </w:pPr>
    <w:rPr>
      <w:rFonts w:ascii="Calibri" w:hAnsi="Calibri"/>
      <w:color w:val="000000"/>
      <w:lang w:val="en-GB"/>
    </w:rPr>
  </w:style>
  <w:style w:type="paragraph" w:styleId="TOC2">
    <w:name w:val="toc 2"/>
    <w:basedOn w:val="Normal"/>
    <w:next w:val="Normal"/>
    <w:autoRedefine/>
    <w:uiPriority w:val="39"/>
    <w:unhideWhenUsed/>
    <w:rsid w:val="00F911C7"/>
    <w:pPr>
      <w:spacing w:after="0" w:line="240" w:lineRule="auto"/>
      <w:ind w:left="221"/>
    </w:pPr>
  </w:style>
  <w:style w:type="paragraph" w:customStyle="1" w:styleId="Datefirstpage">
    <w:name w:val="Date first page"/>
    <w:link w:val="DatefirstpageChar"/>
    <w:qFormat/>
    <w:rsid w:val="00897828"/>
    <w:pPr>
      <w:jc w:val="right"/>
    </w:pPr>
    <w:rPr>
      <w:rFonts w:asciiTheme="majorHAnsi" w:eastAsiaTheme="majorEastAsia" w:hAnsiTheme="majorHAnsi" w:cstheme="majorBidi"/>
      <w:b/>
      <w:bCs/>
      <w:color w:val="F43E71"/>
      <w:sz w:val="28"/>
      <w:lang w:val="en-GB"/>
    </w:rPr>
  </w:style>
  <w:style w:type="paragraph" w:styleId="TOC4">
    <w:name w:val="toc 4"/>
    <w:basedOn w:val="Normal"/>
    <w:next w:val="Normal"/>
    <w:autoRedefine/>
    <w:uiPriority w:val="39"/>
    <w:semiHidden/>
    <w:unhideWhenUsed/>
    <w:rsid w:val="00F911C7"/>
    <w:pPr>
      <w:spacing w:after="0" w:line="240" w:lineRule="auto"/>
      <w:ind w:left="658"/>
    </w:pPr>
  </w:style>
  <w:style w:type="paragraph" w:customStyle="1" w:styleId="Default">
    <w:name w:val="Default"/>
    <w:qFormat/>
    <w:rsid w:val="00290FA5"/>
    <w:rPr>
      <w:rFonts w:ascii="Calibri" w:eastAsia="Calibri" w:hAnsi="Calibri" w:cs="Calibri"/>
      <w:color w:val="000000"/>
      <w:sz w:val="24"/>
      <w:szCs w:val="24"/>
      <w:lang w:val="pt-PT"/>
    </w:rPr>
  </w:style>
  <w:style w:type="paragraph" w:customStyle="1" w:styleId="t3">
    <w:name w:val="t3"/>
    <w:basedOn w:val="Normal"/>
    <w:qFormat/>
    <w:rsid w:val="00C75E61"/>
    <w:pPr>
      <w:spacing w:beforeAutospacing="1" w:afterAutospacing="1" w:line="240" w:lineRule="auto"/>
      <w:jc w:val="left"/>
    </w:pPr>
    <w:rPr>
      <w:rFonts w:ascii="Times New Roman" w:eastAsia="Times New Roman" w:hAnsi="Times New Roman" w:cs="Times New Roman"/>
      <w:sz w:val="24"/>
      <w:szCs w:val="24"/>
      <w:lang w:val="pt-PT" w:eastAsia="pt-PT"/>
    </w:rPr>
  </w:style>
  <w:style w:type="paragraph" w:styleId="NoSpacing">
    <w:name w:val="No Spacing"/>
    <w:uiPriority w:val="1"/>
    <w:qFormat/>
    <w:rsid w:val="00744689"/>
  </w:style>
  <w:style w:type="paragraph" w:styleId="HTMLPreformatted">
    <w:name w:val="HTML Preformatted"/>
    <w:basedOn w:val="Normal"/>
    <w:link w:val="HTMLPreformattedChar"/>
    <w:uiPriority w:val="99"/>
    <w:unhideWhenUsed/>
    <w:qFormat/>
    <w:rsid w:val="00E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fr-FR" w:eastAsia="fr-FR"/>
    </w:rPr>
  </w:style>
  <w:style w:type="paragraph" w:customStyle="1" w:styleId="Contenudecadre">
    <w:name w:val="Contenu de cadre"/>
    <w:basedOn w:val="Normal"/>
    <w:qFormat/>
  </w:style>
  <w:style w:type="table" w:styleId="TableGrid">
    <w:name w:val="Table Grid"/>
    <w:basedOn w:val="TableNormal"/>
    <w:uiPriority w:val="59"/>
    <w:rsid w:val="00424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372EBD"/>
    <w:rPr>
      <w:color w:val="7A9C27" w:themeColor="accent2" w:themeShade="BF"/>
    </w:rPr>
    <w:tblPr>
      <w:tblStyleRowBandSize w:val="1"/>
      <w:tblStyleColBandSize w:val="1"/>
      <w:tblBorders>
        <w:top w:val="single" w:sz="8" w:space="0" w:color="A3CD39" w:themeColor="accent2"/>
        <w:bottom w:val="single" w:sz="8" w:space="0" w:color="A3CD39" w:themeColor="accent2"/>
      </w:tblBorders>
    </w:tblPr>
    <w:tblStylePr w:type="firstRow">
      <w:pPr>
        <w:spacing w:before="0" w:after="0" w:line="240" w:lineRule="auto"/>
      </w:pPr>
      <w:rPr>
        <w:b/>
        <w:bCs/>
      </w:rPr>
      <w:tblPr/>
      <w:tcPr>
        <w:tcBorders>
          <w:top w:val="single" w:sz="8" w:space="0" w:color="A3CD39" w:themeColor="accent2"/>
          <w:left w:val="nil"/>
          <w:bottom w:val="single" w:sz="8" w:space="0" w:color="A3CD39" w:themeColor="accent2"/>
          <w:right w:val="nil"/>
          <w:insideH w:val="nil"/>
          <w:insideV w:val="nil"/>
        </w:tcBorders>
      </w:tcPr>
    </w:tblStylePr>
    <w:tblStylePr w:type="lastRow">
      <w:pPr>
        <w:spacing w:before="0" w:after="0" w:line="240" w:lineRule="auto"/>
      </w:pPr>
      <w:rPr>
        <w:b/>
        <w:bCs/>
      </w:rPr>
      <w:tblPr/>
      <w:tcPr>
        <w:tcBorders>
          <w:top w:val="single" w:sz="8" w:space="0" w:color="A3CD39" w:themeColor="accent2"/>
          <w:left w:val="nil"/>
          <w:bottom w:val="single" w:sz="8" w:space="0" w:color="A3CD3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2CE" w:themeFill="accent2" w:themeFillTint="3F"/>
      </w:tcPr>
    </w:tblStylePr>
    <w:tblStylePr w:type="band1Horz">
      <w:tblPr/>
      <w:tcPr>
        <w:tcBorders>
          <w:left w:val="nil"/>
          <w:right w:val="nil"/>
          <w:insideH w:val="nil"/>
          <w:insideV w:val="nil"/>
        </w:tcBorders>
        <w:shd w:val="clear" w:color="auto" w:fill="E8F2CE"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app.plurifor.agresta.org/"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gif"/><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www.eppo.int/QUARANTINE/recent_additions.htm"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footer" Target="footer4.xml"/><Relationship Id="rId30" Type="http://schemas.microsoft.com/office/2011/relationships/people" Target="people.xml"/></Relationships>
</file>

<file path=word/theme/theme1.xml><?xml version="1.0" encoding="utf-8"?>
<a:theme xmlns:a="http://schemas.openxmlformats.org/drawingml/2006/main" name="Office Theme">
  <a:themeElements>
    <a:clrScheme name="PLURIFOR">
      <a:dk1>
        <a:sysClr val="windowText" lastClr="000000"/>
      </a:dk1>
      <a:lt1>
        <a:sysClr val="window" lastClr="FFFFFF"/>
      </a:lt1>
      <a:dk2>
        <a:srgbClr val="4A4A4A"/>
      </a:dk2>
      <a:lt2>
        <a:srgbClr val="EAEAEA"/>
      </a:lt2>
      <a:accent1>
        <a:srgbClr val="F43E71"/>
      </a:accent1>
      <a:accent2>
        <a:srgbClr val="A3CD39"/>
      </a:accent2>
      <a:accent3>
        <a:srgbClr val="E2DC7C"/>
      </a:accent3>
      <a:accent4>
        <a:srgbClr val="4A4A4A"/>
      </a:accent4>
      <a:accent5>
        <a:srgbClr val="F79646"/>
      </a:accent5>
      <a:accent6>
        <a:srgbClr val="4F81B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543F8D1A0934D8B97AA5DFB4731AA" ma:contentTypeVersion="0" ma:contentTypeDescription="Create a new document." ma:contentTypeScope="" ma:versionID="7a08c65c45c4787869f79c942435e5b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DDFF-0E1F-48E3-9191-40BA41B308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DA488F-831A-4260-AF59-E6C51A4519E3}">
  <ds:schemaRefs>
    <ds:schemaRef ds:uri="http://schemas.microsoft.com/sharepoint/v3/contenttype/forms"/>
  </ds:schemaRefs>
</ds:datastoreItem>
</file>

<file path=customXml/itemProps3.xml><?xml version="1.0" encoding="utf-8"?>
<ds:datastoreItem xmlns:ds="http://schemas.openxmlformats.org/officeDocument/2006/customXml" ds:itemID="{904417C5-9618-4C84-BD4E-9A75DEDD3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09E7C3-CBA4-4E05-8619-1B0125FA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6837</Words>
  <Characters>37607</Characters>
  <Application>Microsoft Office Word</Application>
  <DocSecurity>0</DocSecurity>
  <Lines>313</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dc:creator>
  <cp:lastModifiedBy>sarah</cp:lastModifiedBy>
  <cp:revision>3</cp:revision>
  <cp:lastPrinted>2019-04-11T12:50:00Z</cp:lastPrinted>
  <dcterms:created xsi:type="dcterms:W3CDTF">2019-04-11T12:50:00Z</dcterms:created>
  <dcterms:modified xsi:type="dcterms:W3CDTF">2019-04-11T12:51:00Z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0x010100A86543F8D1A0934D8B97AA5DFB4731AA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